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0" w:type="pct"/>
        <w:jc w:val="right"/>
        <w:tblLook w:val="04A0" w:firstRow="1" w:lastRow="0" w:firstColumn="1" w:lastColumn="0" w:noHBand="0" w:noVBand="1"/>
      </w:tblPr>
      <w:tblGrid>
        <w:gridCol w:w="4343"/>
        <w:gridCol w:w="8416"/>
        <w:gridCol w:w="6324"/>
      </w:tblGrid>
      <w:tr w:rsidR="00247170" w:rsidRPr="00727082" w:rsidTr="00756E05">
        <w:trPr>
          <w:jc w:val="right"/>
        </w:trPr>
        <w:tc>
          <w:tcPr>
            <w:tcW w:w="1138" w:type="pct"/>
          </w:tcPr>
          <w:p w:rsidR="00247170" w:rsidRPr="00727082" w:rsidRDefault="00247170" w:rsidP="00B258EE">
            <w:pPr>
              <w:spacing w:line="276" w:lineRule="auto"/>
              <w:ind w:left="471"/>
              <w:jc w:val="center"/>
            </w:pPr>
          </w:p>
        </w:tc>
        <w:tc>
          <w:tcPr>
            <w:tcW w:w="2205" w:type="pct"/>
          </w:tcPr>
          <w:tbl>
            <w:tblPr>
              <w:tblpPr w:leftFromText="180" w:rightFromText="180" w:vertAnchor="text" w:horzAnchor="page" w:tblpX="4741" w:tblpY="51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02"/>
              <w:gridCol w:w="1275"/>
            </w:tblGrid>
            <w:tr w:rsidR="00756E05" w:rsidRPr="006D5F78" w:rsidTr="00756E05"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E05" w:rsidRPr="006D5F78" w:rsidRDefault="00756E05" w:rsidP="00756E05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  <w:r w:rsidRPr="006D5F78">
                    <w:rPr>
                      <w:b/>
                    </w:rPr>
                    <w:t>Номер ТЗ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E05" w:rsidRPr="006D5F78" w:rsidRDefault="00756E05" w:rsidP="00756E05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</w:p>
              </w:tc>
            </w:tr>
            <w:tr w:rsidR="00756E05" w:rsidRPr="006D5F78" w:rsidTr="00756E05">
              <w:trPr>
                <w:trHeight w:val="237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E05" w:rsidRPr="006D5F78" w:rsidRDefault="00756E05" w:rsidP="00756E05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  <w:r w:rsidRPr="006D5F78">
                    <w:rPr>
                      <w:b/>
                    </w:rPr>
                    <w:t>Номер материала SAP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56E05" w:rsidRDefault="00756E05" w:rsidP="00756E0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2338240</w:t>
                  </w:r>
                </w:p>
              </w:tc>
            </w:tr>
            <w:tr w:rsidR="00756E05" w:rsidRPr="006D5F78" w:rsidTr="00756E05">
              <w:trPr>
                <w:trHeight w:val="325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E05" w:rsidRPr="006D5F78" w:rsidRDefault="00756E05" w:rsidP="00756E05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56E05" w:rsidRDefault="00756E05" w:rsidP="00756E0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2357893</w:t>
                  </w:r>
                </w:p>
              </w:tc>
            </w:tr>
            <w:tr w:rsidR="00756E05" w:rsidRPr="006D5F78" w:rsidTr="00756E05">
              <w:trPr>
                <w:trHeight w:val="237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E05" w:rsidRPr="006D5F78" w:rsidRDefault="00756E05" w:rsidP="00756E05">
                  <w:pPr>
                    <w:tabs>
                      <w:tab w:val="right" w:pos="10207"/>
                    </w:tabs>
                    <w:ind w:right="-2"/>
                    <w:rPr>
                      <w:b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56E05" w:rsidRDefault="00756E05" w:rsidP="00756E0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2369468</w:t>
                  </w:r>
                </w:p>
              </w:tc>
            </w:tr>
          </w:tbl>
          <w:p w:rsidR="00247170" w:rsidRPr="00727082" w:rsidRDefault="00247170" w:rsidP="00B258EE">
            <w:pPr>
              <w:spacing w:line="276" w:lineRule="auto"/>
              <w:jc w:val="right"/>
            </w:pPr>
          </w:p>
        </w:tc>
        <w:tc>
          <w:tcPr>
            <w:tcW w:w="1657" w:type="pct"/>
          </w:tcPr>
          <w:p w:rsidR="00BC7262" w:rsidRPr="000606EE" w:rsidRDefault="00BC7262" w:rsidP="00BC7262">
            <w:pPr>
              <w:spacing w:line="276" w:lineRule="auto"/>
              <w:ind w:hanging="56"/>
              <w:jc w:val="right"/>
            </w:pPr>
            <w:r w:rsidRPr="000606EE">
              <w:rPr>
                <w:b/>
              </w:rPr>
              <w:t>“Утверждаю”</w:t>
            </w:r>
          </w:p>
          <w:p w:rsidR="00BC7262" w:rsidRDefault="00BC7262" w:rsidP="00BC7262">
            <w:pPr>
              <w:jc w:val="right"/>
            </w:pPr>
            <w:r>
              <w:t>Начальник управления реализации услуг и учета электроэнергии</w:t>
            </w:r>
          </w:p>
          <w:p w:rsidR="00BC7262" w:rsidRPr="000606EE" w:rsidRDefault="00BC7262" w:rsidP="00BC7262">
            <w:pPr>
              <w:jc w:val="right"/>
            </w:pPr>
            <w:r>
              <w:t>______________Никоноров А.А.</w:t>
            </w:r>
          </w:p>
          <w:p w:rsidR="00BC7262" w:rsidRDefault="00BC7262" w:rsidP="00BC7262">
            <w:pPr>
              <w:spacing w:line="276" w:lineRule="auto"/>
              <w:ind w:hanging="56"/>
              <w:jc w:val="right"/>
            </w:pPr>
            <w:r w:rsidRPr="000606EE">
              <w:t>«__</w:t>
            </w:r>
            <w:proofErr w:type="gramStart"/>
            <w:r w:rsidRPr="000606EE">
              <w:t>_»_</w:t>
            </w:r>
            <w:proofErr w:type="gramEnd"/>
            <w:r w:rsidRPr="000606EE">
              <w:t>_____</w:t>
            </w:r>
            <w:r>
              <w:t>_____</w:t>
            </w:r>
            <w:r w:rsidRPr="000606EE">
              <w:t>______202</w:t>
            </w:r>
            <w:r>
              <w:t>1</w:t>
            </w:r>
            <w:r w:rsidRPr="000606EE">
              <w:t>г.</w:t>
            </w:r>
          </w:p>
          <w:p w:rsidR="00247170" w:rsidRPr="00727082" w:rsidRDefault="00247170" w:rsidP="000F0B25">
            <w:pPr>
              <w:spacing w:line="276" w:lineRule="auto"/>
              <w:ind w:left="570" w:hanging="141"/>
              <w:jc w:val="right"/>
            </w:pPr>
          </w:p>
        </w:tc>
      </w:tr>
    </w:tbl>
    <w:p w:rsidR="00171858" w:rsidRPr="00727082" w:rsidRDefault="00171858" w:rsidP="00171858">
      <w:pPr>
        <w:jc w:val="center"/>
        <w:rPr>
          <w:b/>
        </w:rPr>
      </w:pPr>
    </w:p>
    <w:p w:rsidR="00171858" w:rsidRPr="00727082" w:rsidRDefault="00171858" w:rsidP="00171858">
      <w:pPr>
        <w:jc w:val="center"/>
        <w:rPr>
          <w:b/>
        </w:rPr>
      </w:pPr>
    </w:p>
    <w:p w:rsidR="00171858" w:rsidRPr="00727082" w:rsidRDefault="00171858" w:rsidP="00171858">
      <w:pPr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756E05" w:rsidRDefault="00171858" w:rsidP="00171858">
      <w:pPr>
        <w:jc w:val="center"/>
      </w:pPr>
      <w:r w:rsidRPr="00CE50B3">
        <w:t xml:space="preserve">На закупку </w:t>
      </w:r>
      <w:r>
        <w:t>пломбировочных материалов</w:t>
      </w:r>
      <w:r w:rsidR="004F1C5B">
        <w:t xml:space="preserve"> (лот 401</w:t>
      </w:r>
      <w:r w:rsidR="004F1C5B">
        <w:rPr>
          <w:lang w:val="en-US"/>
        </w:rPr>
        <w:t>Q</w:t>
      </w:r>
      <w:r w:rsidR="00862B67">
        <w:t>)</w:t>
      </w:r>
      <w:r>
        <w:t xml:space="preserve"> </w:t>
      </w:r>
    </w:p>
    <w:p w:rsidR="00171858" w:rsidRPr="00A674DF" w:rsidRDefault="00171858" w:rsidP="00171858">
      <w:pPr>
        <w:jc w:val="center"/>
      </w:pPr>
      <w:r>
        <w:t xml:space="preserve">для нужд </w:t>
      </w:r>
      <w:r w:rsidR="001040B6">
        <w:t>ПАО</w:t>
      </w:r>
      <w:r>
        <w:t xml:space="preserve"> «</w:t>
      </w:r>
      <w:proofErr w:type="spellStart"/>
      <w:r w:rsidR="002B19F4">
        <w:t>Россети</w:t>
      </w:r>
      <w:proofErr w:type="spellEnd"/>
      <w:r w:rsidR="002B19F4">
        <w:t xml:space="preserve"> Центр</w:t>
      </w:r>
      <w:r>
        <w:t>»-</w:t>
      </w:r>
      <w:r w:rsidR="00DA3880">
        <w:t>«</w:t>
      </w:r>
      <w:r>
        <w:t>Ярэнерго»</w:t>
      </w:r>
    </w:p>
    <w:p w:rsidR="00171858" w:rsidRPr="0097535B" w:rsidRDefault="00171858" w:rsidP="00171858">
      <w:pPr>
        <w:jc w:val="center"/>
        <w:rPr>
          <w:color w:val="000000"/>
          <w:spacing w:val="-3"/>
        </w:rPr>
      </w:pPr>
    </w:p>
    <w:p w:rsidR="00171858" w:rsidRPr="00B13D7B" w:rsidRDefault="00171858" w:rsidP="004F1C5B">
      <w:pPr>
        <w:pStyle w:val="af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171858" w:rsidRPr="00B13D7B" w:rsidRDefault="001040B6" w:rsidP="00171858">
      <w:pPr>
        <w:ind w:firstLine="709"/>
        <w:jc w:val="both"/>
      </w:pPr>
      <w:r>
        <w:t>ПАО</w:t>
      </w:r>
      <w:r w:rsidR="00171858">
        <w:t xml:space="preserve"> «</w:t>
      </w:r>
      <w:proofErr w:type="spellStart"/>
      <w:r w:rsidR="002B19F4">
        <w:t>Россети</w:t>
      </w:r>
      <w:proofErr w:type="spellEnd"/>
      <w:r w:rsidR="002B19F4">
        <w:t xml:space="preserve"> Центр</w:t>
      </w:r>
      <w:r w:rsidR="00171858">
        <w:t>»-</w:t>
      </w:r>
      <w:r w:rsidR="001E0D8C">
        <w:t>«</w:t>
      </w:r>
      <w:r w:rsidR="00171858">
        <w:t>Ярэнерго» производит закупку пломбировочных материалов с целью исключения несанкционированного доступа к средствам измерения и их метрологическим характеристикам.</w:t>
      </w:r>
    </w:p>
    <w:p w:rsidR="00171858" w:rsidRDefault="000F0B25" w:rsidP="00171858">
      <w:pPr>
        <w:ind w:firstLine="709"/>
        <w:jc w:val="both"/>
      </w:pPr>
      <w:r>
        <w:t>Закупка производится в рамках исполнения мероприятий по снижению потерь электрической энергии в сетевом комплексе ПАО «</w:t>
      </w:r>
      <w:proofErr w:type="spellStart"/>
      <w:r w:rsidR="002B19F4">
        <w:t>Россети</w:t>
      </w:r>
      <w:proofErr w:type="spellEnd"/>
      <w:r w:rsidR="002B19F4">
        <w:t xml:space="preserve"> Центр</w:t>
      </w:r>
      <w:r>
        <w:t>» на 2021 год.</w:t>
      </w:r>
    </w:p>
    <w:p w:rsidR="00BF4819" w:rsidRPr="00C258A6" w:rsidRDefault="00BF4819" w:rsidP="00171858">
      <w:pPr>
        <w:ind w:firstLine="709"/>
        <w:jc w:val="both"/>
      </w:pPr>
    </w:p>
    <w:p w:rsidR="00171858" w:rsidRPr="00D91F0D" w:rsidRDefault="00171858" w:rsidP="004F1C5B">
      <w:pPr>
        <w:pStyle w:val="af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конкурса.</w:t>
      </w:r>
    </w:p>
    <w:p w:rsidR="00171858" w:rsidRDefault="00171858" w:rsidP="00171858">
      <w:pPr>
        <w:ind w:firstLine="709"/>
        <w:jc w:val="both"/>
      </w:pPr>
      <w:r w:rsidRPr="00727082">
        <w:t xml:space="preserve">Поставщик обеспечивает поставку </w:t>
      </w:r>
      <w:r w:rsidR="00C634B1">
        <w:t>продукции</w:t>
      </w:r>
      <w:r w:rsidR="00C634B1" w:rsidRPr="00727082">
        <w:t xml:space="preserve"> </w:t>
      </w:r>
      <w:r>
        <w:t>на склад получателя – филиала</w:t>
      </w:r>
      <w:r w:rsidRPr="00727082">
        <w:t xml:space="preserve"> </w:t>
      </w:r>
      <w:r w:rsidR="001040B6">
        <w:t>ПАО</w:t>
      </w:r>
      <w:r w:rsidRPr="00727082">
        <w:t xml:space="preserve"> </w:t>
      </w:r>
      <w:r w:rsidR="00DA3880">
        <w:t>«</w:t>
      </w:r>
      <w:proofErr w:type="spellStart"/>
      <w:r w:rsidR="002B19F4">
        <w:t>Россети</w:t>
      </w:r>
      <w:proofErr w:type="spellEnd"/>
      <w:r w:rsidR="002B19F4">
        <w:t xml:space="preserve"> Центр</w:t>
      </w:r>
      <w:r w:rsidR="00DA3880">
        <w:t>»-«</w:t>
      </w:r>
      <w:r>
        <w:t>Ярэнерго».</w:t>
      </w:r>
      <w:r w:rsidRPr="00727082">
        <w:t xml:space="preserve"> </w:t>
      </w:r>
      <w:r>
        <w:t>О</w:t>
      </w:r>
      <w:r w:rsidRPr="00727082">
        <w:t>бъем</w:t>
      </w:r>
      <w:r>
        <w:t xml:space="preserve"> поставки, технические, а также иные требования к закупаемой продукции</w:t>
      </w:r>
      <w:r w:rsidRPr="00727082">
        <w:t xml:space="preserve"> </w:t>
      </w:r>
      <w:r>
        <w:t>устанавливаются</w:t>
      </w:r>
      <w:r w:rsidRPr="00727082">
        <w:t xml:space="preserve"> </w:t>
      </w:r>
      <w:r>
        <w:t>настоящим техническим заданием.</w:t>
      </w:r>
    </w:p>
    <w:p w:rsidR="00171858" w:rsidRDefault="00171858" w:rsidP="00171858">
      <w:pPr>
        <w:ind w:firstLine="709"/>
        <w:jc w:val="both"/>
        <w:rPr>
          <w:sz w:val="26"/>
          <w:szCs w:val="26"/>
        </w:rPr>
      </w:pPr>
      <w:r>
        <w:t xml:space="preserve">Доставка </w:t>
      </w:r>
      <w:r w:rsidR="00C634B1">
        <w:t xml:space="preserve">продукции </w:t>
      </w:r>
      <w:r>
        <w:t>осущ</w:t>
      </w:r>
      <w:r w:rsidRPr="0005522C">
        <w:t>е</w:t>
      </w:r>
      <w:r>
        <w:t xml:space="preserve">ствляется за счет Поставщика (стоимость входит в цену предложения) на </w:t>
      </w:r>
      <w:proofErr w:type="gramStart"/>
      <w:r>
        <w:t>склад  филиала</w:t>
      </w:r>
      <w:proofErr w:type="gramEnd"/>
      <w:r w:rsidR="00154413" w:rsidRPr="00154413">
        <w:t xml:space="preserve"> </w:t>
      </w:r>
      <w:r w:rsidR="00154413">
        <w:t>ПАО</w:t>
      </w:r>
      <w:r w:rsidR="00154413" w:rsidRPr="00727082">
        <w:t xml:space="preserve"> </w:t>
      </w:r>
      <w:r w:rsidR="00154413">
        <w:t>«</w:t>
      </w:r>
      <w:proofErr w:type="spellStart"/>
      <w:r w:rsidR="002B19F4">
        <w:t>Россети</w:t>
      </w:r>
      <w:proofErr w:type="spellEnd"/>
      <w:r w:rsidR="002B19F4">
        <w:t xml:space="preserve"> Центр</w:t>
      </w:r>
      <w:r w:rsidR="00154413">
        <w:t>»-«Ярэнерго»</w:t>
      </w:r>
      <w:r>
        <w:t xml:space="preserve">, расположенный:  </w:t>
      </w:r>
      <w:r w:rsidRPr="00402D01">
        <w:t>Центральная площадка центрального склада 150003, г. Ярославль, ул. Северная Подстанция, д.9</w:t>
      </w:r>
      <w:r>
        <w:t>.</w:t>
      </w:r>
    </w:p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и условия т</w:t>
      </w:r>
      <w:r w:rsidRPr="003F7E21">
        <w:rPr>
          <w:sz w:val="24"/>
          <w:szCs w:val="24"/>
        </w:rPr>
        <w:t>ранспортировк</w:t>
      </w:r>
      <w:r>
        <w:rPr>
          <w:sz w:val="24"/>
          <w:szCs w:val="24"/>
        </w:rPr>
        <w:t>и</w:t>
      </w:r>
      <w:r w:rsidRPr="003F7E21">
        <w:rPr>
          <w:sz w:val="24"/>
          <w:szCs w:val="24"/>
        </w:rPr>
        <w:t xml:space="preserve"> продукции должн</w:t>
      </w:r>
      <w:r>
        <w:rPr>
          <w:sz w:val="24"/>
          <w:szCs w:val="24"/>
        </w:rPr>
        <w:t>ы</w:t>
      </w:r>
      <w:r w:rsidRPr="003F7E21">
        <w:rPr>
          <w:sz w:val="24"/>
          <w:szCs w:val="24"/>
        </w:rPr>
        <w:t xml:space="preserve"> </w:t>
      </w:r>
      <w:r>
        <w:rPr>
          <w:sz w:val="24"/>
          <w:szCs w:val="24"/>
        </w:rPr>
        <w:t>исключать возможность</w:t>
      </w:r>
      <w:r w:rsidRPr="003F7E21">
        <w:rPr>
          <w:sz w:val="24"/>
          <w:szCs w:val="24"/>
        </w:rPr>
        <w:t xml:space="preserve"> ее повреждени</w:t>
      </w:r>
      <w:r>
        <w:rPr>
          <w:sz w:val="24"/>
          <w:szCs w:val="24"/>
        </w:rPr>
        <w:t>я</w:t>
      </w:r>
      <w:r w:rsidRPr="003F7E21">
        <w:rPr>
          <w:sz w:val="24"/>
          <w:szCs w:val="24"/>
        </w:rPr>
        <w:t xml:space="preserve"> или порч</w:t>
      </w:r>
      <w:r>
        <w:rPr>
          <w:sz w:val="24"/>
          <w:szCs w:val="24"/>
        </w:rPr>
        <w:t>и</w:t>
      </w:r>
      <w:r w:rsidRPr="003F7E21">
        <w:rPr>
          <w:sz w:val="24"/>
          <w:szCs w:val="24"/>
        </w:rPr>
        <w:t xml:space="preserve"> во время перевозки</w:t>
      </w:r>
      <w:r>
        <w:rPr>
          <w:sz w:val="24"/>
          <w:szCs w:val="24"/>
        </w:rPr>
        <w:t>.</w:t>
      </w:r>
      <w:r w:rsidR="00154413" w:rsidRPr="00154413">
        <w:rPr>
          <w:sz w:val="24"/>
          <w:szCs w:val="24"/>
        </w:rPr>
        <w:t xml:space="preserve"> </w:t>
      </w:r>
    </w:p>
    <w:p w:rsidR="003A63E9" w:rsidRPr="001721D8" w:rsidRDefault="003A63E9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proofErr w:type="gramStart"/>
      <w:r>
        <w:rPr>
          <w:sz w:val="24"/>
          <w:szCs w:val="24"/>
        </w:rPr>
        <w:t xml:space="preserve">материалов </w:t>
      </w:r>
      <w:r w:rsidRPr="003A751C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BF4819" w:rsidRDefault="00BF4819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171858" w:rsidRDefault="00171858" w:rsidP="00171858">
      <w:pPr>
        <w:pStyle w:val="af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8"/>
        <w:gridCol w:w="4113"/>
        <w:gridCol w:w="1134"/>
        <w:gridCol w:w="1418"/>
        <w:gridCol w:w="3118"/>
      </w:tblGrid>
      <w:tr w:rsidR="00B74D58" w:rsidRPr="00402D01" w:rsidTr="00606171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Пломбировочный 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161A1">
              <w:rPr>
                <w:color w:val="000000"/>
                <w:sz w:val="22"/>
                <w:szCs w:val="22"/>
              </w:rPr>
              <w:t>Ед.изм</w:t>
            </w:r>
            <w:proofErr w:type="spellEnd"/>
            <w:r w:rsidRPr="000161A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8" w:rsidRPr="000161A1" w:rsidRDefault="00B74D58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Номера</w:t>
            </w:r>
          </w:p>
        </w:tc>
      </w:tr>
      <w:tr w:rsidR="00EF6D68" w:rsidRPr="00402D01" w:rsidTr="00606171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820FC6" w:rsidP="00820FC6">
            <w:pPr>
              <w:rPr>
                <w:color w:val="000000"/>
                <w:sz w:val="22"/>
                <w:szCs w:val="22"/>
              </w:rPr>
            </w:pPr>
            <w:r w:rsidRPr="00820FC6">
              <w:rPr>
                <w:color w:val="000000"/>
                <w:sz w:val="22"/>
                <w:szCs w:val="22"/>
              </w:rPr>
              <w:t>Контрольная пластиковая пломба  типа защелка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0F0B25" w:rsidP="0075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56E05">
              <w:rPr>
                <w:color w:val="000000"/>
                <w:sz w:val="22"/>
                <w:szCs w:val="22"/>
              </w:rPr>
              <w:t>0</w:t>
            </w:r>
            <w:r w:rsidR="00820FC6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68" w:rsidRPr="000161A1" w:rsidRDefault="00820FC6" w:rsidP="00820FC6">
            <w:pPr>
              <w:rPr>
                <w:color w:val="000000"/>
                <w:sz w:val="22"/>
                <w:szCs w:val="22"/>
              </w:rPr>
            </w:pPr>
            <w:r w:rsidRPr="00777060">
              <w:rPr>
                <w:color w:val="000000"/>
              </w:rPr>
              <w:t>Согласу</w:t>
            </w:r>
            <w:r>
              <w:rPr>
                <w:color w:val="000000"/>
              </w:rPr>
              <w:t>ю</w:t>
            </w:r>
            <w:r w:rsidRPr="00777060">
              <w:rPr>
                <w:color w:val="000000"/>
              </w:rPr>
              <w:t>тся при поставке</w:t>
            </w:r>
          </w:p>
        </w:tc>
      </w:tr>
      <w:tr w:rsidR="00820FC6" w:rsidRPr="00402D01" w:rsidTr="00820FC6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Pr="000161A1" w:rsidRDefault="00820FC6" w:rsidP="00820FC6">
            <w:pPr>
              <w:rPr>
                <w:color w:val="000000"/>
                <w:sz w:val="22"/>
                <w:szCs w:val="22"/>
              </w:rPr>
            </w:pPr>
            <w:r w:rsidRPr="004F1C5B">
              <w:rPr>
                <w:color w:val="000000"/>
                <w:sz w:val="22"/>
                <w:szCs w:val="22"/>
              </w:rPr>
              <w:t>Пломба-наклейка 100х20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Pr="000161A1" w:rsidRDefault="000F0B25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820FC6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FC6" w:rsidRDefault="00820FC6" w:rsidP="00820FC6">
            <w:r w:rsidRPr="00B32B2D">
              <w:rPr>
                <w:color w:val="000000"/>
              </w:rPr>
              <w:t>Согласуются при поставке</w:t>
            </w:r>
          </w:p>
        </w:tc>
      </w:tr>
      <w:tr w:rsidR="00820FC6" w:rsidRPr="00402D01" w:rsidTr="00820FC6">
        <w:trPr>
          <w:trHeight w:val="6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Pr="000161A1" w:rsidRDefault="00820FC6" w:rsidP="00820FC6">
            <w:pPr>
              <w:rPr>
                <w:color w:val="000000"/>
                <w:sz w:val="22"/>
                <w:szCs w:val="22"/>
              </w:rPr>
            </w:pPr>
            <w:r w:rsidRPr="00820FC6">
              <w:rPr>
                <w:color w:val="000000"/>
                <w:sz w:val="22"/>
                <w:szCs w:val="22"/>
              </w:rPr>
              <w:t>Пломба-наклейка с индикатором воздействия магнитного поля  20х60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Pr="000161A1" w:rsidRDefault="00820FC6" w:rsidP="00B258EE">
            <w:pPr>
              <w:jc w:val="center"/>
              <w:rPr>
                <w:color w:val="000000"/>
                <w:sz w:val="22"/>
                <w:szCs w:val="22"/>
              </w:rPr>
            </w:pPr>
            <w:r w:rsidRPr="000161A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Pr="004F1C5B" w:rsidRDefault="000F0B25" w:rsidP="007B59F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820FC6">
              <w:rPr>
                <w:color w:val="000000"/>
                <w:sz w:val="22"/>
                <w:szCs w:val="22"/>
                <w:lang w:val="en-US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6" w:rsidRDefault="00820FC6" w:rsidP="00820FC6">
            <w:r w:rsidRPr="00B32B2D">
              <w:rPr>
                <w:color w:val="000000"/>
              </w:rPr>
              <w:t>Согласуются при поставке</w:t>
            </w:r>
          </w:p>
        </w:tc>
      </w:tr>
    </w:tbl>
    <w:p w:rsidR="00171858" w:rsidRDefault="00171858" w:rsidP="00171858">
      <w:pPr>
        <w:pStyle w:val="af0"/>
        <w:ind w:left="0" w:firstLine="709"/>
        <w:jc w:val="both"/>
        <w:rPr>
          <w:sz w:val="24"/>
          <w:szCs w:val="24"/>
        </w:rPr>
      </w:pPr>
    </w:p>
    <w:p w:rsidR="004F1C5B" w:rsidRDefault="004F1C5B" w:rsidP="004F1C5B">
      <w:pPr>
        <w:pStyle w:val="af0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BF4819" w:rsidRDefault="00BF4819" w:rsidP="00BF4819">
      <w:pPr>
        <w:pStyle w:val="af0"/>
        <w:tabs>
          <w:tab w:val="left" w:pos="1134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9E49E1">
        <w:t xml:space="preserve">Продукция должна быть поставлена в соответствии с номенклатурой и количеством, определенным в </w:t>
      </w:r>
      <w:r>
        <w:t>таблице №1</w:t>
      </w:r>
      <w:r w:rsidRPr="009E49E1">
        <w:t xml:space="preserve">, и </w:t>
      </w:r>
      <w:r w:rsidRPr="00AA30F4">
        <w:t>ГОСТ 31282-2004 «Устройства пломбировочные. Классификация» и ГОСТ 31283-2004 «Пломбы индикаторные. Общие технические требования»</w:t>
      </w:r>
      <w:r>
        <w:t>.</w:t>
      </w: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>
        <w:t xml:space="preserve"> </w:t>
      </w:r>
      <w:r w:rsidRPr="009E49E1">
        <w:t xml:space="preserve">Продукция должна быть новой, ранее не использованной и дата изготовления не ранее </w:t>
      </w:r>
      <w:r>
        <w:t>1 квартала 20</w:t>
      </w:r>
      <w:r w:rsidR="00CD4CEF">
        <w:t>2</w:t>
      </w:r>
      <w:r w:rsidR="00756E05">
        <w:t>1</w:t>
      </w:r>
      <w:r w:rsidRPr="009E49E1">
        <w:t xml:space="preserve"> года</w:t>
      </w:r>
      <w:r>
        <w:t>.</w:t>
      </w: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0534E2">
        <w:t>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4F1C5B" w:rsidRPr="000534E2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0534E2">
        <w:lastRenderedPageBreak/>
        <w:t>Продукция,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0534E2">
        <w:t>Климатическое</w:t>
      </w:r>
      <w:r w:rsidRPr="009E49E1">
        <w:t xml:space="preserve"> исполнение в соответствии с Межгосударственным Стандартом ГОСТ 15150-69 (Машины, приборы и другие технические изделия). Исполнение для различных климатических районов. Категория, условия эксплуатации, хранения и транспортирования в части климатических факторов внешней среды.</w:t>
      </w:r>
    </w:p>
    <w:p w:rsidR="004F1C5B" w:rsidRDefault="004F1C5B" w:rsidP="004F1C5B">
      <w:pPr>
        <w:numPr>
          <w:ilvl w:val="1"/>
          <w:numId w:val="6"/>
        </w:numPr>
        <w:tabs>
          <w:tab w:val="left" w:pos="1276"/>
        </w:tabs>
        <w:spacing w:line="276" w:lineRule="auto"/>
        <w:ind w:left="0" w:firstLine="709"/>
        <w:jc w:val="both"/>
      </w:pPr>
      <w:r w:rsidRPr="009E49E1">
        <w:t xml:space="preserve"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</w:t>
      </w:r>
      <w:r w:rsidRPr="001302C0">
        <w:t>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EF6D68" w:rsidRPr="00741C14" w:rsidRDefault="00EF6D68" w:rsidP="00EF6D68">
      <w:pPr>
        <w:tabs>
          <w:tab w:val="left" w:pos="1134"/>
        </w:tabs>
        <w:ind w:firstLine="709"/>
        <w:jc w:val="both"/>
        <w:rPr>
          <w:i/>
        </w:rPr>
      </w:pPr>
      <w:r>
        <w:t>3.</w:t>
      </w:r>
      <w:r w:rsidR="00820FC6">
        <w:t xml:space="preserve">7. </w:t>
      </w:r>
      <w:r w:rsidRPr="00741C14">
        <w:rPr>
          <w:i/>
        </w:rPr>
        <w:t>Общие требования, предъявляемые к устройствам предотвращения несанкционированного доступа к приборам учета электроэнергии (Контрольные пластиковые пломбы, далее КПП):</w:t>
      </w:r>
    </w:p>
    <w:p w:rsidR="00EF6D68" w:rsidRPr="009E09EC" w:rsidRDefault="00820FC6" w:rsidP="00EF6D68">
      <w:pPr>
        <w:tabs>
          <w:tab w:val="left" w:pos="1134"/>
        </w:tabs>
        <w:ind w:firstLine="709"/>
        <w:jc w:val="both"/>
      </w:pPr>
      <w:r>
        <w:t>3</w:t>
      </w:r>
      <w:r w:rsidR="00EF6D68" w:rsidRPr="009E09EC">
        <w:t>.7.1. КПП должны устанавливаться без использования дополнительного инструмента/механизма. КПП должны быть одноразовыми. Материал изготовления корпуса – прозрачный диэлектрик. Материал изготовления запирающего механизма – диэлектрик. КПП должна препятствовать снятию их с объекта пломбирования без нарушения целостности конструкции, что должно определяться как визуально, так и в случае необходимости, с применением приборов и специальных методов исследования. Конструкция КПП должна исключать возможность повторного использования, как самих КПП, так и их составных частей после снятия.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 xml:space="preserve">.7.2. КПП должны иметь нанесенную на них информацию – идентификационный номер, а также логотип и наименование сетевой организации, в соответствии с Приложением №1. КПП должны иметь сквозную не повторяющуюся нумерацию. Номерной знак (код) должен быть нанесен на каждую составную часть КПП. Все составные части, входящие в КПП,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</w:t>
      </w:r>
      <w:proofErr w:type="spellStart"/>
      <w:r w:rsidR="00EF6D68" w:rsidRPr="009E09EC">
        <w:t>нестираемость</w:t>
      </w:r>
      <w:proofErr w:type="spellEnd"/>
      <w:r w:rsidR="00EF6D68" w:rsidRPr="009E09EC">
        <w:t xml:space="preserve"> и </w:t>
      </w:r>
      <w:proofErr w:type="spellStart"/>
      <w:r w:rsidR="00EF6D68" w:rsidRPr="009E09EC">
        <w:t>невоспроизводимость</w:t>
      </w:r>
      <w:proofErr w:type="spellEnd"/>
      <w:r w:rsidR="00EF6D68" w:rsidRPr="009E09EC">
        <w:t>. Маркировка должна быть четкой, разборчивой, распознаваемой (читаемой) при осмотре в соответствии с ГОСТ  31283 – 2004.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>.7.3. КПП должны оставаться работоспособными без разрушения под действием предельно допустимого растягивающего усилия в соответствии с ГОСТ 31283 – 2004. Конструкция КПП должна исключать возможность вытягивания блокирующего элемента из корпуса без его разрушения во всем диапазоне растягивающих усилий, включая предельные значения, приводящие к разрушению КПП.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>.7.4. КПП должны сохранять работоспособность при воздействии:</w:t>
      </w:r>
    </w:p>
    <w:p w:rsidR="00EF6D68" w:rsidRPr="009E09EC" w:rsidRDefault="00EF6D68" w:rsidP="00EF6D68">
      <w:pPr>
        <w:numPr>
          <w:ilvl w:val="0"/>
          <w:numId w:val="16"/>
        </w:numPr>
        <w:ind w:firstLine="709"/>
        <w:contextualSpacing/>
        <w:jc w:val="both"/>
      </w:pPr>
      <w:r w:rsidRPr="009E09EC">
        <w:t>Многократных ударов;</w:t>
      </w:r>
    </w:p>
    <w:p w:rsidR="00EF6D68" w:rsidRPr="009E09EC" w:rsidRDefault="00EF6D68" w:rsidP="00EF6D68">
      <w:pPr>
        <w:numPr>
          <w:ilvl w:val="0"/>
          <w:numId w:val="16"/>
        </w:numPr>
        <w:ind w:firstLine="709"/>
        <w:contextualSpacing/>
        <w:jc w:val="both"/>
      </w:pPr>
      <w:r w:rsidRPr="009E09EC">
        <w:t>Одиночных ударов;</w:t>
      </w:r>
    </w:p>
    <w:p w:rsidR="00EF6D68" w:rsidRPr="009E09EC" w:rsidRDefault="00EF6D68" w:rsidP="00EF6D68">
      <w:pPr>
        <w:ind w:firstLine="709"/>
        <w:jc w:val="both"/>
      </w:pPr>
      <w:r w:rsidRPr="009E09EC">
        <w:t>(Нагрузки при многократных и одиночных ударах должны имитировать реальные нагрузки, возникающие в процессе эксплуатации КПП)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 xml:space="preserve">.7.5. КПП должны быть стойкими к изменению температуры окружающей среды (от – </w:t>
      </w:r>
      <w:r w:rsidR="00EF6D68" w:rsidRPr="008C07AC">
        <w:t>40</w:t>
      </w:r>
      <w:r w:rsidR="00EF6D68" w:rsidRPr="009E09EC">
        <w:t xml:space="preserve"> до +80 градусов по Цельсию)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>.7.6. Конструкция и технология изготовления КПП, а также наносимая на КПП информация должны исключать возможность изготовления дубликатов устройств и их составных частей вне заводских условий, а также исключать возможность подмены составных частей путем использования аналогичных элементов из других КПП.</w:t>
      </w:r>
    </w:p>
    <w:p w:rsidR="00EF6D68" w:rsidRPr="009E09EC" w:rsidRDefault="00820FC6" w:rsidP="00EF6D68">
      <w:pPr>
        <w:ind w:firstLine="709"/>
        <w:jc w:val="both"/>
      </w:pPr>
      <w:r>
        <w:t>3</w:t>
      </w:r>
      <w:r w:rsidR="00EF6D68" w:rsidRPr="009E09EC">
        <w:t>.7.7. КПП должны обеспечивать безопасную работу персонала при их установке, снятии и обслуживании.</w:t>
      </w:r>
    </w:p>
    <w:p w:rsidR="00EF6D68" w:rsidRDefault="00820FC6" w:rsidP="00EF6D68">
      <w:pPr>
        <w:tabs>
          <w:tab w:val="left" w:pos="993"/>
        </w:tabs>
        <w:ind w:firstLine="709"/>
        <w:contextualSpacing/>
        <w:jc w:val="both"/>
      </w:pPr>
      <w:r>
        <w:t>3</w:t>
      </w:r>
      <w:r w:rsidR="00EF6D68" w:rsidRPr="009E09EC">
        <w:t>.7.8. Срок службы КПП должен быть не менее 5 лет с момента изготовления.</w:t>
      </w:r>
    </w:p>
    <w:p w:rsidR="00D06FBB" w:rsidRPr="00741C14" w:rsidRDefault="00D06FBB" w:rsidP="00D06FBB">
      <w:pPr>
        <w:numPr>
          <w:ilvl w:val="1"/>
          <w:numId w:val="18"/>
        </w:numPr>
        <w:tabs>
          <w:tab w:val="left" w:pos="1418"/>
        </w:tabs>
        <w:ind w:hanging="83"/>
        <w:jc w:val="both"/>
        <w:rPr>
          <w:i/>
          <w:color w:val="000000" w:themeColor="text1"/>
        </w:rPr>
      </w:pPr>
      <w:r w:rsidRPr="00741C14">
        <w:rPr>
          <w:i/>
          <w:color w:val="000000" w:themeColor="text1"/>
        </w:rPr>
        <w:t xml:space="preserve">Общие требования, предъявляемые к </w:t>
      </w:r>
      <w:r w:rsidRPr="00741C14">
        <w:rPr>
          <w:bCs/>
          <w:i/>
          <w:color w:val="000000" w:themeColor="text1"/>
        </w:rPr>
        <w:t>пломбе-наклейке</w:t>
      </w:r>
      <w:r w:rsidRPr="00741C14">
        <w:rPr>
          <w:i/>
          <w:color w:val="000000" w:themeColor="text1"/>
        </w:rPr>
        <w:t>.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lastRenderedPageBreak/>
        <w:t>Пломба-наклейка</w:t>
      </w:r>
      <w:r w:rsidRPr="00D06FBB">
        <w:rPr>
          <w:color w:val="000000" w:themeColor="text1"/>
        </w:rPr>
        <w:t xml:space="preserve"> должна устанавливаться без использования дополнительного инструмента/механизма. </w:t>
      </w:r>
      <w:r w:rsidRPr="00D06FBB">
        <w:rPr>
          <w:bCs/>
          <w:color w:val="000000" w:themeColor="text1"/>
        </w:rPr>
        <w:t>Пломба-наклейка</w:t>
      </w:r>
      <w:r w:rsidRPr="00D06FBB">
        <w:rPr>
          <w:color w:val="000000" w:themeColor="text1"/>
        </w:rPr>
        <w:t xml:space="preserve"> должна быть одноразовой. 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иметь нанесенную на них информацию – идентификационный номер, а </w:t>
      </w:r>
      <w:proofErr w:type="gramStart"/>
      <w:r w:rsidRPr="00D06FBB">
        <w:rPr>
          <w:color w:val="000000" w:themeColor="text1"/>
        </w:rPr>
        <w:t>так же</w:t>
      </w:r>
      <w:proofErr w:type="gramEnd"/>
      <w:r w:rsidRPr="00D06FBB">
        <w:rPr>
          <w:color w:val="000000" w:themeColor="text1"/>
        </w:rPr>
        <w:t xml:space="preserve"> логотип и наименование сетевой организации, нанесенные корпоративным шрифтом ПАО «</w:t>
      </w:r>
      <w:proofErr w:type="spellStart"/>
      <w:r w:rsidR="002B19F4">
        <w:rPr>
          <w:color w:val="000000" w:themeColor="text1"/>
        </w:rPr>
        <w:t>Россети</w:t>
      </w:r>
      <w:proofErr w:type="spellEnd"/>
      <w:r w:rsidR="002B19F4">
        <w:rPr>
          <w:color w:val="000000" w:themeColor="text1"/>
        </w:rPr>
        <w:t xml:space="preserve"> Центр</w:t>
      </w:r>
      <w:r w:rsidRPr="00D06FBB">
        <w:rPr>
          <w:color w:val="000000" w:themeColor="text1"/>
        </w:rPr>
        <w:t>», цветовая гамма должна соответствовать основной палитре ПАО «</w:t>
      </w:r>
      <w:proofErr w:type="spellStart"/>
      <w:r w:rsidR="002B19F4">
        <w:rPr>
          <w:color w:val="000000" w:themeColor="text1"/>
        </w:rPr>
        <w:t>Россети</w:t>
      </w:r>
      <w:proofErr w:type="spellEnd"/>
      <w:r w:rsidR="002B19F4">
        <w:rPr>
          <w:color w:val="000000" w:themeColor="text1"/>
        </w:rPr>
        <w:t xml:space="preserve"> Центр</w:t>
      </w:r>
      <w:r w:rsidRPr="00D06FBB">
        <w:rPr>
          <w:color w:val="000000" w:themeColor="text1"/>
        </w:rPr>
        <w:t xml:space="preserve">» (приложение 1).  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иметь сквозную не повторяющуюся нумерацию. Номерной знак (код) должен быть нанесен на каждую </w:t>
      </w:r>
      <w:r w:rsidRPr="00D06FBB">
        <w:rPr>
          <w:bCs/>
          <w:color w:val="000000" w:themeColor="text1"/>
        </w:rPr>
        <w:t>пломбу-наклейку</w:t>
      </w:r>
      <w:r w:rsidRPr="00D06FBB">
        <w:rPr>
          <w:color w:val="000000" w:themeColor="text1"/>
        </w:rPr>
        <w:t xml:space="preserve">. Метод нанесения номерного знака (кода) должен обеспечивать его </w:t>
      </w:r>
      <w:proofErr w:type="spellStart"/>
      <w:r w:rsidRPr="00D06FBB">
        <w:rPr>
          <w:color w:val="000000" w:themeColor="text1"/>
        </w:rPr>
        <w:t>нестираемость</w:t>
      </w:r>
      <w:proofErr w:type="spellEnd"/>
      <w:r w:rsidRPr="00D06FBB">
        <w:rPr>
          <w:color w:val="000000" w:themeColor="text1"/>
        </w:rPr>
        <w:t xml:space="preserve"> и </w:t>
      </w:r>
      <w:proofErr w:type="spellStart"/>
      <w:r w:rsidRPr="00D06FBB">
        <w:rPr>
          <w:color w:val="000000" w:themeColor="text1"/>
        </w:rPr>
        <w:t>невоспроизводимость</w:t>
      </w:r>
      <w:proofErr w:type="spellEnd"/>
      <w:r w:rsidRPr="00D06FBB">
        <w:rPr>
          <w:color w:val="000000" w:themeColor="text1"/>
        </w:rPr>
        <w:t xml:space="preserve">. Маркировка должна быть четкой, разборчивой, распознаваемой (читаемой) при осмотре в соответствии с </w:t>
      </w:r>
      <w:proofErr w:type="gramStart"/>
      <w:r w:rsidRPr="00D06FBB">
        <w:rPr>
          <w:color w:val="000000" w:themeColor="text1"/>
        </w:rPr>
        <w:t>ГОСТ  31283</w:t>
      </w:r>
      <w:proofErr w:type="gramEnd"/>
      <w:r w:rsidRPr="00D06FBB">
        <w:rPr>
          <w:color w:val="000000" w:themeColor="text1"/>
        </w:rPr>
        <w:t xml:space="preserve"> – 2004.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быть стойкими к изменению температуры окружающей среды (от – 40 до + 80 градусов по Цельсию).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color w:val="000000" w:themeColor="text1"/>
        </w:rPr>
        <w:t xml:space="preserve">Конструкция и технология изготовления </w:t>
      </w:r>
      <w:r w:rsidRPr="00D06FBB">
        <w:rPr>
          <w:bCs/>
          <w:color w:val="000000" w:themeColor="text1"/>
        </w:rPr>
        <w:t>пломб-наклеек</w:t>
      </w:r>
      <w:r w:rsidRPr="00D06FBB">
        <w:rPr>
          <w:color w:val="000000" w:themeColor="text1"/>
        </w:rPr>
        <w:t xml:space="preserve">, а </w:t>
      </w:r>
      <w:proofErr w:type="gramStart"/>
      <w:r w:rsidRPr="00D06FBB">
        <w:rPr>
          <w:color w:val="000000" w:themeColor="text1"/>
        </w:rPr>
        <w:t>так же</w:t>
      </w:r>
      <w:proofErr w:type="gramEnd"/>
      <w:r w:rsidRPr="00D06FBB">
        <w:rPr>
          <w:color w:val="000000" w:themeColor="text1"/>
        </w:rPr>
        <w:t xml:space="preserve"> наносимая на них информация должны исключать возможность изготовления дубликатов устройств и их составных частей вне заводских условий, а так же исключать возможность их подмены.</w:t>
      </w:r>
    </w:p>
    <w:p w:rsidR="00D06FBB" w:rsidRPr="00D06FBB" w:rsidRDefault="00D06FBB" w:rsidP="00D06FBB">
      <w:pPr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должны обеспечивать безопасную работу персонала при их установке, снятии и обслуживании.</w:t>
      </w:r>
    </w:p>
    <w:p w:rsidR="00D06FBB" w:rsidRPr="00D06FBB" w:rsidRDefault="00D06FBB" w:rsidP="00D06FBB">
      <w:pPr>
        <w:tabs>
          <w:tab w:val="left" w:pos="709"/>
          <w:tab w:val="left" w:pos="1134"/>
          <w:tab w:val="left" w:pos="1276"/>
          <w:tab w:val="left" w:pos="1418"/>
        </w:tabs>
        <w:spacing w:line="276" w:lineRule="auto"/>
        <w:ind w:firstLine="709"/>
        <w:jc w:val="both"/>
      </w:pPr>
      <w:r w:rsidRPr="00D06FBB">
        <w:rPr>
          <w:color w:val="000000" w:themeColor="text1"/>
        </w:rPr>
        <w:t xml:space="preserve">Срок службы </w:t>
      </w:r>
      <w:r w:rsidRPr="00D06FBB">
        <w:rPr>
          <w:bCs/>
          <w:color w:val="000000" w:themeColor="text1"/>
        </w:rPr>
        <w:t>пломбы-наклейки</w:t>
      </w:r>
      <w:r w:rsidRPr="00D06FBB">
        <w:rPr>
          <w:color w:val="000000" w:themeColor="text1"/>
        </w:rPr>
        <w:t xml:space="preserve"> должен быть не менее 5 лет с момента изготовления.</w:t>
      </w:r>
    </w:p>
    <w:p w:rsidR="00D06FBB" w:rsidRDefault="00D06FBB" w:rsidP="00EF6D68">
      <w:pPr>
        <w:tabs>
          <w:tab w:val="left" w:pos="993"/>
        </w:tabs>
        <w:ind w:firstLine="709"/>
        <w:contextualSpacing/>
        <w:jc w:val="both"/>
      </w:pPr>
    </w:p>
    <w:p w:rsidR="00820FC6" w:rsidRDefault="00820FC6" w:rsidP="00EF6D68">
      <w:pPr>
        <w:tabs>
          <w:tab w:val="left" w:pos="993"/>
        </w:tabs>
        <w:ind w:firstLine="709"/>
        <w:contextualSpacing/>
        <w:jc w:val="both"/>
      </w:pPr>
    </w:p>
    <w:p w:rsidR="003A63E9" w:rsidRDefault="003A63E9" w:rsidP="00EE63F6">
      <w:pPr>
        <w:pStyle w:val="af0"/>
        <w:numPr>
          <w:ilvl w:val="0"/>
          <w:numId w:val="14"/>
        </w:numPr>
        <w:tabs>
          <w:tab w:val="left" w:pos="993"/>
        </w:tabs>
        <w:spacing w:line="276" w:lineRule="auto"/>
        <w:ind w:firstLine="349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Технические требования к </w:t>
      </w:r>
      <w:r>
        <w:rPr>
          <w:b/>
          <w:bCs/>
          <w:sz w:val="24"/>
          <w:szCs w:val="24"/>
        </w:rPr>
        <w:t>к</w:t>
      </w:r>
      <w:r w:rsidRPr="00491BB4">
        <w:rPr>
          <w:b/>
          <w:bCs/>
          <w:sz w:val="24"/>
          <w:szCs w:val="24"/>
        </w:rPr>
        <w:t>онтрольн</w:t>
      </w:r>
      <w:r>
        <w:rPr>
          <w:b/>
          <w:bCs/>
          <w:sz w:val="24"/>
          <w:szCs w:val="24"/>
        </w:rPr>
        <w:t>ой</w:t>
      </w:r>
      <w:r w:rsidRPr="00491BB4">
        <w:rPr>
          <w:b/>
          <w:bCs/>
          <w:sz w:val="24"/>
          <w:szCs w:val="24"/>
        </w:rPr>
        <w:t xml:space="preserve"> пластиков</w:t>
      </w:r>
      <w:r>
        <w:rPr>
          <w:b/>
          <w:bCs/>
          <w:sz w:val="24"/>
          <w:szCs w:val="24"/>
        </w:rPr>
        <w:t>ой</w:t>
      </w:r>
      <w:r w:rsidRPr="00491BB4">
        <w:rPr>
          <w:b/>
          <w:bCs/>
          <w:sz w:val="24"/>
          <w:szCs w:val="24"/>
        </w:rPr>
        <w:t xml:space="preserve"> пломб</w:t>
      </w:r>
      <w:r>
        <w:rPr>
          <w:b/>
          <w:bCs/>
          <w:sz w:val="24"/>
          <w:szCs w:val="24"/>
        </w:rPr>
        <w:t>е</w:t>
      </w:r>
      <w:r w:rsidRPr="00491BB4">
        <w:rPr>
          <w:b/>
          <w:bCs/>
          <w:sz w:val="24"/>
          <w:szCs w:val="24"/>
        </w:rPr>
        <w:t xml:space="preserve"> типа защелка</w:t>
      </w:r>
      <w:r w:rsidRPr="00D91F0D">
        <w:rPr>
          <w:b/>
          <w:bCs/>
          <w:sz w:val="24"/>
          <w:szCs w:val="24"/>
        </w:rPr>
        <w:t>.</w:t>
      </w:r>
    </w:p>
    <w:p w:rsidR="003A63E9" w:rsidRDefault="003A63E9" w:rsidP="003A63E9">
      <w:pPr>
        <w:tabs>
          <w:tab w:val="left" w:pos="993"/>
        </w:tabs>
        <w:spacing w:line="276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 </w:t>
      </w:r>
      <w:r w:rsidR="004131EA">
        <w:rPr>
          <w:noProof/>
        </w:rPr>
        <w:drawing>
          <wp:inline distT="0" distB="0" distL="0" distR="0" wp14:anchorId="6A94DC45" wp14:editId="61530824">
            <wp:extent cx="1231290" cy="1280054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1290" cy="128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3E9" w:rsidRDefault="003A63E9" w:rsidP="003A63E9">
      <w:pPr>
        <w:tabs>
          <w:tab w:val="left" w:pos="993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Рис. 1</w:t>
      </w:r>
    </w:p>
    <w:p w:rsidR="003A63E9" w:rsidRPr="00C17472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C17472">
        <w:rPr>
          <w:bCs/>
          <w:sz w:val="24"/>
          <w:szCs w:val="24"/>
          <w:lang w:val="x-none"/>
        </w:rPr>
        <w:t>Примерный вид контрольной пластиковой номерной пломбы приведен на Рис.1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/>
          <w:bCs/>
          <w:sz w:val="24"/>
          <w:szCs w:val="24"/>
          <w:lang w:val="x-none"/>
        </w:rPr>
      </w:pPr>
      <w:r w:rsidRPr="00491BB4">
        <w:rPr>
          <w:b/>
          <w:bCs/>
          <w:sz w:val="24"/>
          <w:szCs w:val="24"/>
        </w:rPr>
        <w:t xml:space="preserve"> </w:t>
      </w:r>
      <w:r w:rsidRPr="00491BB4">
        <w:rPr>
          <w:sz w:val="24"/>
          <w:szCs w:val="24"/>
        </w:rPr>
        <w:t xml:space="preserve">КПП типа «защелка» («ласточкин хвост») – должна иметь не менее </w:t>
      </w:r>
      <w:r w:rsidR="00EE63F6">
        <w:rPr>
          <w:sz w:val="24"/>
          <w:szCs w:val="24"/>
        </w:rPr>
        <w:t>4</w:t>
      </w:r>
      <w:r w:rsidRPr="00491BB4">
        <w:rPr>
          <w:sz w:val="24"/>
          <w:szCs w:val="24"/>
        </w:rPr>
        <w:t>-х пар независимых якорей по обеим сторонам. Каждый из запирающих якорей независимо от остальных запирающих элементов удерживает замковую часть в корпусе КПП</w:t>
      </w:r>
      <w:r>
        <w:rPr>
          <w:sz w:val="24"/>
          <w:szCs w:val="24"/>
        </w:rPr>
        <w:t>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Конструкция КПП типа «защелка» должна полностью исключать доступ к запирающему механизму как до, в целях исключения предварительного разбора КПП для совершения манипуляция с замковым механизмом либо подмены составных частей КПП, так  и после момента опломбирования</w:t>
      </w:r>
      <w:r>
        <w:rPr>
          <w:bCs/>
          <w:sz w:val="24"/>
          <w:szCs w:val="24"/>
        </w:rPr>
        <w:t>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Цвет якорной вставки должен соответствовать техническому заданию, корпус выполнен из прозрачного поликарбоната для осуществления визуального контроля запирающего механизма и пломб</w:t>
      </w:r>
      <w:r>
        <w:rPr>
          <w:bCs/>
          <w:sz w:val="24"/>
          <w:szCs w:val="24"/>
        </w:rPr>
        <w:t>ировочной проволоки;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После произведения опломбирования якорная вставка должна быть полностью утоплена в корпус КПП во избеж</w:t>
      </w:r>
      <w:r>
        <w:rPr>
          <w:bCs/>
          <w:sz w:val="24"/>
          <w:szCs w:val="24"/>
        </w:rPr>
        <w:t>ание возможности ее вытягивания;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Нумерация на корпусе КПП должна дублироваться</w:t>
      </w:r>
      <w:r>
        <w:rPr>
          <w:bCs/>
          <w:sz w:val="24"/>
          <w:szCs w:val="24"/>
        </w:rPr>
        <w:t xml:space="preserve"> на якорной вставке;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 xml:space="preserve">Конструкция </w:t>
      </w:r>
      <w:r>
        <w:rPr>
          <w:bCs/>
          <w:sz w:val="24"/>
          <w:szCs w:val="24"/>
        </w:rPr>
        <w:t>КПП</w:t>
      </w:r>
      <w:r w:rsidRPr="00491BB4">
        <w:rPr>
          <w:bCs/>
          <w:sz w:val="24"/>
          <w:szCs w:val="24"/>
        </w:rPr>
        <w:t xml:space="preserve"> должна </w:t>
      </w:r>
      <w:r>
        <w:rPr>
          <w:bCs/>
          <w:sz w:val="24"/>
          <w:szCs w:val="24"/>
        </w:rPr>
        <w:t xml:space="preserve">иметь индикацию </w:t>
      </w:r>
      <w:r w:rsidRPr="00491BB4">
        <w:rPr>
          <w:bCs/>
          <w:sz w:val="24"/>
          <w:szCs w:val="24"/>
        </w:rPr>
        <w:t>термичес</w:t>
      </w:r>
      <w:r>
        <w:rPr>
          <w:bCs/>
          <w:sz w:val="24"/>
          <w:szCs w:val="24"/>
        </w:rPr>
        <w:t xml:space="preserve">кого воздействия для </w:t>
      </w:r>
      <w:r w:rsidRPr="00491BB4">
        <w:rPr>
          <w:bCs/>
          <w:sz w:val="24"/>
          <w:szCs w:val="24"/>
        </w:rPr>
        <w:t xml:space="preserve"> исключ</w:t>
      </w:r>
      <w:r>
        <w:rPr>
          <w:bCs/>
          <w:sz w:val="24"/>
          <w:szCs w:val="24"/>
        </w:rPr>
        <w:t>ения</w:t>
      </w:r>
      <w:r w:rsidRPr="00491BB4">
        <w:rPr>
          <w:bCs/>
          <w:sz w:val="24"/>
          <w:szCs w:val="24"/>
        </w:rPr>
        <w:t xml:space="preserve"> возможност</w:t>
      </w:r>
      <w:r>
        <w:rPr>
          <w:bCs/>
          <w:sz w:val="24"/>
          <w:szCs w:val="24"/>
        </w:rPr>
        <w:t xml:space="preserve">и </w:t>
      </w:r>
      <w:r w:rsidRPr="00491BB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изъятия якорной вставки из тела пломбы </w:t>
      </w:r>
      <w:r w:rsidRPr="00491BB4">
        <w:rPr>
          <w:bCs/>
          <w:sz w:val="24"/>
          <w:szCs w:val="24"/>
        </w:rPr>
        <w:t xml:space="preserve"> без видимых следов </w:t>
      </w:r>
      <w:r>
        <w:rPr>
          <w:bCs/>
          <w:sz w:val="24"/>
          <w:szCs w:val="24"/>
        </w:rPr>
        <w:t>путем нагрева;</w:t>
      </w:r>
    </w:p>
    <w:p w:rsidR="003A63E9" w:rsidRPr="00491BB4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491BB4">
        <w:rPr>
          <w:bCs/>
          <w:sz w:val="24"/>
          <w:szCs w:val="24"/>
        </w:rPr>
        <w:t>Конструкция КПП должна препятствовать снятию ее с объекта пломбирования без нарушения целостности конструкции, которая должна определяться, как визуально, так и с применением приборов и с</w:t>
      </w:r>
      <w:r>
        <w:rPr>
          <w:bCs/>
          <w:sz w:val="24"/>
          <w:szCs w:val="24"/>
        </w:rPr>
        <w:t>пециальных методов исследования;</w:t>
      </w:r>
    </w:p>
    <w:p w:rsidR="003A63E9" w:rsidRPr="0096595D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96595D">
        <w:rPr>
          <w:bCs/>
          <w:sz w:val="24"/>
          <w:szCs w:val="24"/>
        </w:rPr>
        <w:t>Наличие двух пазов в узле запирания КПП должны давать достоверную информацию о целостности пломбировочного троса</w:t>
      </w:r>
      <w:r>
        <w:rPr>
          <w:bCs/>
          <w:sz w:val="24"/>
          <w:szCs w:val="24"/>
        </w:rPr>
        <w:t>;</w:t>
      </w:r>
    </w:p>
    <w:p w:rsidR="003A63E9" w:rsidRPr="0096595D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96595D">
        <w:rPr>
          <w:bCs/>
          <w:sz w:val="24"/>
          <w:szCs w:val="24"/>
        </w:rPr>
        <w:t>Специальная крышка должна делать невозможным доступ к узлу запирания. КПП должна иметь высокую устойчивость к воздействиям внешней среды и ультрафиолетовому излучению. КПП должна иметь возможность установки с натяжением гибкого элемента (троса)</w:t>
      </w:r>
    </w:p>
    <w:p w:rsidR="003A63E9" w:rsidRPr="00D11E1B" w:rsidRDefault="003A63E9" w:rsidP="00EE63F6">
      <w:pPr>
        <w:pStyle w:val="af0"/>
        <w:numPr>
          <w:ilvl w:val="1"/>
          <w:numId w:val="4"/>
        </w:numPr>
        <w:ind w:left="0" w:firstLine="709"/>
        <w:jc w:val="both"/>
        <w:rPr>
          <w:bCs/>
          <w:sz w:val="24"/>
          <w:szCs w:val="24"/>
          <w:lang w:val="x-none"/>
        </w:rPr>
      </w:pPr>
      <w:r w:rsidRPr="0096595D">
        <w:rPr>
          <w:bCs/>
          <w:sz w:val="24"/>
          <w:szCs w:val="24"/>
        </w:rPr>
        <w:t>Габаритные размеры КПП, для обеспечения более надежного визуального контроля, должны быть не менее 39*23*5 мм.</w:t>
      </w:r>
    </w:p>
    <w:p w:rsidR="00D11E1B" w:rsidRPr="00C17472" w:rsidRDefault="00D11E1B" w:rsidP="00D11E1B">
      <w:pPr>
        <w:pStyle w:val="af0"/>
        <w:numPr>
          <w:ilvl w:val="1"/>
          <w:numId w:val="4"/>
        </w:numPr>
        <w:ind w:firstLine="652"/>
        <w:jc w:val="both"/>
        <w:rPr>
          <w:bCs/>
          <w:sz w:val="24"/>
          <w:szCs w:val="24"/>
          <w:lang w:val="x-none"/>
        </w:rPr>
      </w:pPr>
      <w:r w:rsidRPr="00D11E1B">
        <w:rPr>
          <w:bCs/>
          <w:sz w:val="24"/>
          <w:szCs w:val="24"/>
          <w:lang w:val="x-none"/>
        </w:rPr>
        <w:t xml:space="preserve">Упаковка: коробки по 100 или 200 шт. КПП должна иметь нанесенную информацию в виде идентификационного номера, начинающегося с цифр </w:t>
      </w:r>
      <w:r>
        <w:rPr>
          <w:bCs/>
          <w:sz w:val="24"/>
          <w:szCs w:val="24"/>
        </w:rPr>
        <w:t>76</w:t>
      </w:r>
      <w:r w:rsidRPr="00D11E1B">
        <w:rPr>
          <w:bCs/>
          <w:sz w:val="24"/>
          <w:szCs w:val="24"/>
          <w:lang w:val="x-none"/>
        </w:rPr>
        <w:t xml:space="preserve"> (шифр филиала «</w:t>
      </w:r>
      <w:r>
        <w:rPr>
          <w:bCs/>
          <w:sz w:val="24"/>
          <w:szCs w:val="24"/>
        </w:rPr>
        <w:t>Яр</w:t>
      </w:r>
      <w:proofErr w:type="spellStart"/>
      <w:r w:rsidRPr="00D11E1B">
        <w:rPr>
          <w:bCs/>
          <w:sz w:val="24"/>
          <w:szCs w:val="24"/>
          <w:lang w:val="x-none"/>
        </w:rPr>
        <w:t>энерго</w:t>
      </w:r>
      <w:proofErr w:type="spellEnd"/>
      <w:r w:rsidRPr="00D11E1B">
        <w:rPr>
          <w:bCs/>
          <w:sz w:val="24"/>
          <w:szCs w:val="24"/>
          <w:lang w:val="x-none"/>
        </w:rPr>
        <w:t>»), а так же логотипа и наименования сетевой организации, сквозную неповторяющуюся нумерацию. В пределах упаковки КПП должны быть объединены в блоки по 5 или 10 шт., нумерация КПП должна осуществляться последовательно, как в пределах каждого блока, так и от блока к блоку.</w:t>
      </w:r>
    </w:p>
    <w:p w:rsidR="00820FC6" w:rsidRDefault="00820FC6" w:rsidP="00EF6D68">
      <w:pPr>
        <w:tabs>
          <w:tab w:val="left" w:pos="993"/>
        </w:tabs>
        <w:ind w:firstLine="709"/>
        <w:contextualSpacing/>
        <w:jc w:val="both"/>
      </w:pPr>
    </w:p>
    <w:p w:rsidR="006D0F62" w:rsidRPr="006D0F62" w:rsidRDefault="00827C39" w:rsidP="00FE6F8F">
      <w:pPr>
        <w:pStyle w:val="af0"/>
        <w:numPr>
          <w:ilvl w:val="0"/>
          <w:numId w:val="14"/>
        </w:numPr>
        <w:tabs>
          <w:tab w:val="left" w:pos="993"/>
        </w:tabs>
        <w:spacing w:line="276" w:lineRule="auto"/>
        <w:ind w:firstLine="349"/>
        <w:jc w:val="both"/>
        <w:rPr>
          <w:b/>
        </w:rPr>
      </w:pPr>
      <w:r w:rsidRPr="00FE6F8F">
        <w:rPr>
          <w:b/>
          <w:bCs/>
          <w:sz w:val="24"/>
          <w:szCs w:val="24"/>
        </w:rPr>
        <w:t xml:space="preserve">Технические требования к </w:t>
      </w:r>
      <w:r w:rsidR="00FE6F8F" w:rsidRPr="00FE6F8F">
        <w:rPr>
          <w:b/>
          <w:bCs/>
          <w:sz w:val="24"/>
          <w:szCs w:val="24"/>
        </w:rPr>
        <w:t xml:space="preserve"> пломбе-наклейке.</w:t>
      </w:r>
    </w:p>
    <w:p w:rsidR="004F1C5B" w:rsidRPr="006D0F62" w:rsidRDefault="00074442" w:rsidP="006D0F62">
      <w:pPr>
        <w:tabs>
          <w:tab w:val="left" w:pos="993"/>
        </w:tabs>
        <w:spacing w:line="276" w:lineRule="auto"/>
        <w:jc w:val="both"/>
        <w:rPr>
          <w:b/>
        </w:rPr>
      </w:pPr>
      <w:r>
        <w:tab/>
      </w:r>
      <w:r w:rsidR="006D0F62">
        <w:t xml:space="preserve">       </w:t>
      </w:r>
      <w:r w:rsidR="00741C14">
        <w:rPr>
          <w:noProof/>
        </w:rPr>
        <w:drawing>
          <wp:inline distT="0" distB="0" distL="0" distR="0" wp14:anchorId="2CB5B86A" wp14:editId="2DA001AD">
            <wp:extent cx="4291229" cy="963088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1229" cy="96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C5B" w:rsidRDefault="004F1C5B" w:rsidP="006D0F62">
      <w:pPr>
        <w:ind w:firstLine="567"/>
        <w:jc w:val="both"/>
        <w:rPr>
          <w:b/>
        </w:rPr>
      </w:pPr>
      <w:r>
        <w:t xml:space="preserve">                        </w:t>
      </w:r>
      <w:r w:rsidR="006D0F62">
        <w:tab/>
      </w:r>
      <w:r w:rsidR="006D0F62">
        <w:tab/>
      </w:r>
      <w:r w:rsidR="006D0F62">
        <w:tab/>
      </w:r>
      <w:r w:rsidR="006D0F62">
        <w:tab/>
        <w:t xml:space="preserve">     </w:t>
      </w:r>
      <w:r w:rsidRPr="006D0F62">
        <w:rPr>
          <w:b/>
        </w:rPr>
        <w:t>рис.</w:t>
      </w:r>
      <w:r w:rsidR="003A63E9">
        <w:rPr>
          <w:b/>
        </w:rPr>
        <w:t>2</w:t>
      </w:r>
    </w:p>
    <w:p w:rsidR="006D0F62" w:rsidRPr="006D0F62" w:rsidRDefault="006D0F62" w:rsidP="004F1C5B">
      <w:pPr>
        <w:ind w:firstLine="567"/>
        <w:jc w:val="center"/>
        <w:rPr>
          <w:b/>
        </w:rPr>
      </w:pP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Пломбировочные индикаторные наклейки должны быть одноразовыми.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Материал изготовления пломбы-наклейки – ПВХ, цвет-красный.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Конструкция пломбировочной наклейки должна препятствовать снятию их с объекта пломбирования без разрушения целостности конструкции. При попытке снятия должна проявляться надпись “OPEN” или “ВСКРЫТО”, при этом номер пломбы и логотип должны необратимо разрушаться.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Конструкция и технология изготовления пломбы-наклейки, а так же наносимая на неё информация, должны исключать возможность изготовления дубликатов вне заводских условий.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Конструкция пломбы-наклейки должна исключать возможность повторного использования после снятия, при попытке повторного опломбирования индикаторная надпись, проявившаяся при вскрытии,  не должна исчезать. 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Конструкция пломбы-наклейки должна исключать возможность ее снятия без видимых следов путем термического воздействия</w:t>
      </w:r>
      <w:r w:rsidR="00E33E55" w:rsidRPr="00BF4819">
        <w:rPr>
          <w:sz w:val="24"/>
          <w:szCs w:val="24"/>
        </w:rPr>
        <w:t xml:space="preserve"> (предпочтительно наличие в конструкции пломбы специального индикатора термического воздействия или изготовление пломбы из материала, свойства которого обеспечивают необратимое изменение внешнего вида пломбировочной наклейки (формы и/или цвета и/или размера))</w:t>
      </w:r>
      <w:r w:rsidRPr="00BF4819">
        <w:rPr>
          <w:sz w:val="24"/>
          <w:szCs w:val="24"/>
        </w:rPr>
        <w:t>.</w:t>
      </w:r>
    </w:p>
    <w:p w:rsidR="00FE2843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 Метод нанесения информации должен исключать возможность стирания и повторного воспроизведения маркировки. 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искусственной освещенности не менее 50 </w:t>
      </w:r>
      <w:proofErr w:type="spellStart"/>
      <w:r w:rsidRPr="00BF4819">
        <w:rPr>
          <w:sz w:val="24"/>
          <w:szCs w:val="24"/>
        </w:rPr>
        <w:t>лк</w:t>
      </w:r>
      <w:proofErr w:type="spellEnd"/>
      <w:r w:rsidRPr="00BF4819">
        <w:rPr>
          <w:sz w:val="24"/>
          <w:szCs w:val="24"/>
        </w:rPr>
        <w:t xml:space="preserve">. </w:t>
      </w:r>
    </w:p>
    <w:p w:rsidR="00FE2843" w:rsidRPr="00BF4819" w:rsidRDefault="00E33E55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Пломбировочная наклейка должна иметь нанесенную информацию в виде идентификационного номера, начинающегося с цифр 76 (шифр филиала «Ярэнерго»), а так же логотипа и наименования сетевой организации, сквозную неповторяющуюся нумерацию. </w:t>
      </w:r>
    </w:p>
    <w:p w:rsidR="00FE2843" w:rsidRPr="00BF4819" w:rsidRDefault="00FE2843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Пломба-наклейка может иметь два отрывных элемента с продублированным номером шириной не более 8 мм.</w:t>
      </w:r>
    </w:p>
    <w:p w:rsidR="004F1C5B" w:rsidRPr="00BF4819" w:rsidRDefault="004F1C5B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 xml:space="preserve">Пломбы-наклейки должны быть стойкими к изменению температуры окружающей среды (рабочая температура от – 50 до + 60 градусов по Цельсию), должны иметь стойкость к агрессивным средам – химически стойкие, время сцепления с пломбируемой </w:t>
      </w:r>
      <w:proofErr w:type="gramStart"/>
      <w:r w:rsidRPr="00BF4819">
        <w:rPr>
          <w:sz w:val="24"/>
          <w:szCs w:val="24"/>
        </w:rPr>
        <w:t>поверхность  не</w:t>
      </w:r>
      <w:proofErr w:type="gramEnd"/>
      <w:r w:rsidRPr="00BF4819">
        <w:rPr>
          <w:sz w:val="24"/>
          <w:szCs w:val="24"/>
        </w:rPr>
        <w:t xml:space="preserve"> должно превышать более 5-ти минут. </w:t>
      </w:r>
    </w:p>
    <w:p w:rsidR="00FE2843" w:rsidRPr="00BF4819" w:rsidRDefault="00FE2843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Адгезия к пленочному носителю пломбы-наклейки должна быть ниже адгезии к  рабочей поверхности, на которую устанавливается пломбировочная наклейка.</w:t>
      </w:r>
    </w:p>
    <w:p w:rsidR="00FE2843" w:rsidRPr="00BF4819" w:rsidRDefault="00FE2843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Габаритные размеры пломбы-наклейки должны составлять не менее 100*20 мм. Допускается погрешность в основных размерах ±10 мм.</w:t>
      </w:r>
    </w:p>
    <w:p w:rsidR="00FE2843" w:rsidRPr="00BF4819" w:rsidRDefault="00FE2843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Пломбы-наклейки должны обеспечивать безопасную работу персонала при их установке, снятии и обслуживании.</w:t>
      </w:r>
    </w:p>
    <w:p w:rsidR="00BF4819" w:rsidRPr="00BF4819" w:rsidRDefault="00BF4819" w:rsidP="00BF4819">
      <w:pPr>
        <w:pStyle w:val="af0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F4819">
        <w:rPr>
          <w:sz w:val="24"/>
          <w:szCs w:val="24"/>
        </w:rPr>
        <w:t>Клеевой слой должен обеспечивать, адгезию при температуре установки от 0 градусов по Цельсию и выше.</w:t>
      </w:r>
    </w:p>
    <w:p w:rsidR="004F1C5B" w:rsidRDefault="004F1C5B" w:rsidP="004F1C5B">
      <w:pPr>
        <w:ind w:firstLine="567"/>
        <w:jc w:val="both"/>
      </w:pPr>
      <w:r>
        <w:t xml:space="preserve">Примерный вид наклейки номерной (пломбировочной) приведен на </w:t>
      </w:r>
      <w:r w:rsidR="006D0F62">
        <w:t>р</w:t>
      </w:r>
      <w:r>
        <w:t>ис.</w:t>
      </w:r>
      <w:r w:rsidR="003A63E9">
        <w:t>2</w:t>
      </w:r>
      <w:r>
        <w:t>.</w:t>
      </w:r>
    </w:p>
    <w:p w:rsidR="003A63E9" w:rsidRDefault="003A63E9" w:rsidP="00820FC6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EF6D68" w:rsidRDefault="00EE63F6" w:rsidP="00820FC6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820FC6">
        <w:rPr>
          <w:b/>
          <w:bCs/>
          <w:sz w:val="24"/>
          <w:szCs w:val="24"/>
        </w:rPr>
        <w:t>. Технические требования к пломбе-н</w:t>
      </w:r>
      <w:r w:rsidR="00EF6D68" w:rsidRPr="003814BE">
        <w:rPr>
          <w:b/>
          <w:bCs/>
          <w:sz w:val="24"/>
          <w:szCs w:val="24"/>
        </w:rPr>
        <w:t>аклейк</w:t>
      </w:r>
      <w:r w:rsidR="00820FC6">
        <w:rPr>
          <w:b/>
          <w:bCs/>
          <w:sz w:val="24"/>
          <w:szCs w:val="24"/>
        </w:rPr>
        <w:t>е</w:t>
      </w:r>
      <w:r w:rsidR="00EF6D68" w:rsidRPr="003814BE">
        <w:rPr>
          <w:b/>
          <w:bCs/>
          <w:sz w:val="24"/>
          <w:szCs w:val="24"/>
        </w:rPr>
        <w:t xml:space="preserve"> Анти-Магнит.</w:t>
      </w:r>
    </w:p>
    <w:p w:rsidR="00EF6D68" w:rsidRDefault="00013F95" w:rsidP="00EF6D68">
      <w:pPr>
        <w:pStyle w:val="af0"/>
        <w:tabs>
          <w:tab w:val="left" w:pos="993"/>
        </w:tabs>
        <w:spacing w:line="276" w:lineRule="auto"/>
        <w:ind w:left="284"/>
        <w:jc w:val="both"/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 xml:space="preserve">                                                 </w:t>
      </w:r>
      <w:r w:rsidR="000F0B25" w:rsidRPr="000F0B25">
        <w:rPr>
          <w:b/>
          <w:bCs/>
          <w:noProof/>
          <w:sz w:val="24"/>
          <w:szCs w:val="24"/>
        </w:rPr>
        <w:drawing>
          <wp:inline distT="0" distB="0" distL="0" distR="0">
            <wp:extent cx="1738549" cy="76388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172" cy="77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D68" w:rsidRDefault="00EF6D68" w:rsidP="00EF6D68">
      <w:pPr>
        <w:ind w:firstLine="567"/>
        <w:jc w:val="both"/>
      </w:pPr>
    </w:p>
    <w:p w:rsidR="003A63E9" w:rsidRDefault="003A63E9" w:rsidP="003A63E9">
      <w:pPr>
        <w:ind w:firstLine="567"/>
      </w:pPr>
      <w:r>
        <w:tab/>
      </w:r>
      <w:r>
        <w:tab/>
      </w:r>
      <w:r>
        <w:tab/>
      </w:r>
      <w:r>
        <w:tab/>
      </w:r>
      <w:r>
        <w:tab/>
      </w:r>
      <w:r>
        <w:tab/>
        <w:t>рис.</w:t>
      </w:r>
      <w:r w:rsidR="00EE63F6">
        <w:t>3</w:t>
      </w:r>
    </w:p>
    <w:p w:rsidR="00820FC6" w:rsidRDefault="00EE63F6" w:rsidP="002512E6">
      <w:pPr>
        <w:ind w:firstLine="709"/>
        <w:jc w:val="both"/>
      </w:pPr>
      <w:r>
        <w:t>6</w:t>
      </w:r>
      <w:r w:rsidR="00820FC6">
        <w:t xml:space="preserve">.1. </w:t>
      </w:r>
      <w:r w:rsidR="00EF6D68">
        <w:t xml:space="preserve">Пломбировочные наклейки с индикацией магнитного воздействия, должны быть одноразовыми, выполненными, в виде пломбировочной индикаторной наклейки размером не больше 60*25 </w:t>
      </w:r>
      <w:proofErr w:type="gramStart"/>
      <w:r w:rsidR="00EF6D68">
        <w:t>мм ,</w:t>
      </w:r>
      <w:proofErr w:type="gramEnd"/>
      <w:r w:rsidR="00EF6D68">
        <w:t xml:space="preserve"> снабженной </w:t>
      </w:r>
      <w:r w:rsidR="00EF6D68" w:rsidRPr="00BD719C">
        <w:t xml:space="preserve">капсулой </w:t>
      </w:r>
      <w:r w:rsidR="00EF6D68">
        <w:t xml:space="preserve">из поликарбоната </w:t>
      </w:r>
      <w:r w:rsidR="00EF6D68" w:rsidRPr="00BD719C">
        <w:t xml:space="preserve">с </w:t>
      </w:r>
      <w:proofErr w:type="spellStart"/>
      <w:r w:rsidR="006E047C">
        <w:t>магниточу</w:t>
      </w:r>
      <w:r w:rsidR="00171BDF">
        <w:t>в</w:t>
      </w:r>
      <w:r w:rsidR="006E047C">
        <w:t>ствительным</w:t>
      </w:r>
      <w:proofErr w:type="spellEnd"/>
      <w:r w:rsidR="006E047C">
        <w:t xml:space="preserve"> веществом</w:t>
      </w:r>
      <w:r w:rsidR="00EF6D68" w:rsidRPr="00BD719C">
        <w:t xml:space="preserve"> </w:t>
      </w:r>
      <w:r w:rsidR="00013F95">
        <w:t>(м</w:t>
      </w:r>
      <w:r w:rsidR="00013F95" w:rsidRPr="00013F95">
        <w:t>агнитны</w:t>
      </w:r>
      <w:r w:rsidR="00013F95">
        <w:t>ми</w:t>
      </w:r>
      <w:r w:rsidR="00013F95" w:rsidRPr="00013F95">
        <w:t xml:space="preserve"> ролик</w:t>
      </w:r>
      <w:r w:rsidR="002512E6">
        <w:t xml:space="preserve">ами) </w:t>
      </w:r>
      <w:r w:rsidR="00CD4CEF" w:rsidRPr="00CD4CEF">
        <w:t xml:space="preserve">или иное конструктивное решение (за исключением простейшего – однородной точки из </w:t>
      </w:r>
      <w:proofErr w:type="spellStart"/>
      <w:r w:rsidR="00CD4CEF" w:rsidRPr="00CD4CEF">
        <w:t>магниточувствительного</w:t>
      </w:r>
      <w:proofErr w:type="spellEnd"/>
      <w:r w:rsidR="00CD4CEF" w:rsidRPr="00CD4CEF">
        <w:t xml:space="preserve"> состава, как наименее защищенного от манипуляций как до установки на объект, так и в установленном виде)</w:t>
      </w:r>
      <w:r w:rsidR="00EF6D68">
        <w:t xml:space="preserve">. При воздействии магнитом с индукцией магнитного поля свыше 100 </w:t>
      </w:r>
      <w:proofErr w:type="spellStart"/>
      <w:r w:rsidR="00EF6D68">
        <w:t>мТл</w:t>
      </w:r>
      <w:proofErr w:type="spellEnd"/>
      <w:r w:rsidR="00EF6D68">
        <w:t xml:space="preserve"> </w:t>
      </w:r>
      <w:r w:rsidR="00EF6D68" w:rsidRPr="00BD719C">
        <w:t xml:space="preserve">происходит невозвратное смещение </w:t>
      </w:r>
      <w:proofErr w:type="spellStart"/>
      <w:r w:rsidR="006E047C">
        <w:t>магниточу</w:t>
      </w:r>
      <w:r w:rsidR="00171BDF">
        <w:t>в</w:t>
      </w:r>
      <w:r w:rsidR="006E047C">
        <w:t>ствительного</w:t>
      </w:r>
      <w:proofErr w:type="spellEnd"/>
      <w:r w:rsidR="006E047C">
        <w:t xml:space="preserve"> вещества</w:t>
      </w:r>
      <w:r w:rsidR="00EF6D68" w:rsidRPr="00BD719C">
        <w:t xml:space="preserve"> </w:t>
      </w:r>
      <w:proofErr w:type="gramStart"/>
      <w:r w:rsidR="00EF6D68" w:rsidRPr="00BD719C">
        <w:t xml:space="preserve">индикатора </w:t>
      </w:r>
      <w:r w:rsidR="002512E6">
        <w:t xml:space="preserve"> </w:t>
      </w:r>
      <w:r w:rsidR="00EF6D68" w:rsidRPr="002512E6">
        <w:t>с</w:t>
      </w:r>
      <w:proofErr w:type="gramEnd"/>
      <w:r w:rsidR="00EF6D68" w:rsidRPr="00BD719C">
        <w:t xml:space="preserve"> нарушением ее исходной геометрии, в т.ч. размеров, </w:t>
      </w:r>
      <w:r w:rsidR="002512E6">
        <w:t>рисунка</w:t>
      </w:r>
      <w:r w:rsidR="00EF6D68" w:rsidRPr="00BD719C">
        <w:t>, симметрии</w:t>
      </w:r>
      <w:r w:rsidR="002512E6" w:rsidRPr="002512E6">
        <w:t xml:space="preserve"> </w:t>
      </w:r>
      <w:r w:rsidR="002512E6">
        <w:t>(м</w:t>
      </w:r>
      <w:r w:rsidR="002512E6" w:rsidRPr="00013F95">
        <w:t>агнитны</w:t>
      </w:r>
      <w:r w:rsidR="002512E6">
        <w:t>е</w:t>
      </w:r>
      <w:r w:rsidR="002512E6" w:rsidRPr="00013F95">
        <w:t xml:space="preserve"> ролик</w:t>
      </w:r>
      <w:r w:rsidR="002512E6">
        <w:t>и</w:t>
      </w:r>
      <w:r w:rsidR="002512E6" w:rsidRPr="002512E6">
        <w:t xml:space="preserve"> размещенные</w:t>
      </w:r>
      <w:r w:rsidR="002512E6">
        <w:t xml:space="preserve"> </w:t>
      </w:r>
      <w:r w:rsidR="002512E6" w:rsidRPr="002512E6">
        <w:t>в капсуле индикатора, соприкасающиеся в нормальном состоянии</w:t>
      </w:r>
      <w:r w:rsidR="002512E6">
        <w:t xml:space="preserve"> </w:t>
      </w:r>
      <w:r w:rsidR="002512E6" w:rsidRPr="002512E6">
        <w:t>боками, соединятся основаниями</w:t>
      </w:r>
      <w:r w:rsidR="002512E6">
        <w:t>).</w:t>
      </w:r>
    </w:p>
    <w:p w:rsidR="00820FC6" w:rsidRDefault="00EE63F6" w:rsidP="00820FC6">
      <w:pPr>
        <w:ind w:firstLine="709"/>
        <w:jc w:val="both"/>
      </w:pPr>
      <w:r>
        <w:t>6</w:t>
      </w:r>
      <w:r w:rsidR="00820FC6">
        <w:t xml:space="preserve">.2. </w:t>
      </w:r>
      <w:r w:rsidR="00EF6D68">
        <w:t xml:space="preserve">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конструкции. </w:t>
      </w:r>
      <w:r w:rsidR="00EF6D68" w:rsidRPr="003E28E5">
        <w:t xml:space="preserve">При попытке вскрытия индикаторной пломбы  должна проявляется надпись “OPEN VOID” или “ВСКРЫТО”, клеевой слой должен полностью оставаться  на опломбированной поверхности, его адгезия к пленочному носителю должна быть ниже адгезии к  рабочей поверхности, на которую устанавливается пломбировочная наклейка.  При повторном наклеивании эта надпись не должна исчезать.  </w:t>
      </w:r>
    </w:p>
    <w:p w:rsidR="006E047C" w:rsidRDefault="00EE63F6" w:rsidP="00820FC6">
      <w:pPr>
        <w:ind w:firstLine="709"/>
        <w:jc w:val="both"/>
      </w:pPr>
      <w:r>
        <w:t>6</w:t>
      </w:r>
      <w:r w:rsidR="00820FC6">
        <w:t xml:space="preserve">.3. </w:t>
      </w:r>
      <w:r w:rsidR="00EF6D68" w:rsidRPr="003E28E5">
        <w:t xml:space="preserve">Пломбирование должно производиться простым снятием индикаторной наклейки с бумажной основы и последующим наложением на пломбируемую поверхность. </w:t>
      </w:r>
    </w:p>
    <w:p w:rsidR="006E047C" w:rsidRDefault="00EE63F6" w:rsidP="00820FC6">
      <w:pPr>
        <w:ind w:firstLine="709"/>
        <w:jc w:val="both"/>
      </w:pPr>
      <w:r>
        <w:t>6</w:t>
      </w:r>
      <w:r w:rsidR="006E047C">
        <w:t xml:space="preserve">.4. </w:t>
      </w:r>
      <w:r w:rsidR="00EF6D68" w:rsidRPr="003E28E5">
        <w:t xml:space="preserve">Конструкция пломбировочной наклейки должна исключать возможность снятия без видимых следов путем термического воздействия. </w:t>
      </w:r>
    </w:p>
    <w:p w:rsidR="006E047C" w:rsidRDefault="00EE63F6" w:rsidP="00820FC6">
      <w:pPr>
        <w:ind w:firstLine="709"/>
        <w:jc w:val="both"/>
      </w:pPr>
      <w:r>
        <w:t>6</w:t>
      </w:r>
      <w:r w:rsidR="006E047C">
        <w:t xml:space="preserve">.5. </w:t>
      </w:r>
      <w:r w:rsidR="00EF6D68" w:rsidRPr="003E28E5">
        <w:t xml:space="preserve">Метод нанесения информации должен исключать возможность стирания и повторного воспроизведения маркировки.  Нанесение информации должно быть  проникающим лазером.  Маркировка должна быть четкой, разборчивой и распознаваемой при осмотре, контроле и экспертизе.  Идентификационный номер должен считываться с расстояния не менее 0,5м в условиях естественной и искусственной освещенности не менее 50 </w:t>
      </w:r>
      <w:proofErr w:type="spellStart"/>
      <w:r w:rsidR="00EF6D68" w:rsidRPr="003E28E5">
        <w:t>лк</w:t>
      </w:r>
      <w:proofErr w:type="spellEnd"/>
      <w:r w:rsidR="00EF6D68" w:rsidRPr="003E28E5">
        <w:t>.  Пломбировочная наклейка должна иметь нанесенную информацию в виде идентификационного номера, номер дублируется на</w:t>
      </w:r>
      <w:r w:rsidR="006E047C">
        <w:t xml:space="preserve"> </w:t>
      </w:r>
      <w:r w:rsidR="00EF6D68" w:rsidRPr="003E28E5">
        <w:t>капсуле</w:t>
      </w:r>
      <w:r w:rsidR="006E047C">
        <w:t xml:space="preserve"> с </w:t>
      </w:r>
      <w:proofErr w:type="spellStart"/>
      <w:r w:rsidR="006E047C">
        <w:t>магниточуствительным</w:t>
      </w:r>
      <w:proofErr w:type="spellEnd"/>
      <w:r w:rsidR="006E047C">
        <w:t xml:space="preserve"> веществом</w:t>
      </w:r>
      <w:r w:rsidR="00EF6D68" w:rsidRPr="003E28E5">
        <w:t xml:space="preserve">, а так же логотипа и (или) наименование сетевой организации, сквозную неповторяющуюся нумерацию. </w:t>
      </w:r>
    </w:p>
    <w:p w:rsidR="006E047C" w:rsidRDefault="00EE63F6" w:rsidP="00820FC6">
      <w:pPr>
        <w:ind w:firstLine="709"/>
        <w:jc w:val="both"/>
      </w:pPr>
      <w:r>
        <w:t>6.</w:t>
      </w:r>
      <w:r w:rsidR="006E047C">
        <w:t xml:space="preserve">6. </w:t>
      </w:r>
      <w:r w:rsidR="00EF6D68" w:rsidRPr="003E28E5">
        <w:t>На пломбир</w:t>
      </w:r>
      <w:r w:rsidR="00A37DA4">
        <w:t xml:space="preserve">овочной </w:t>
      </w:r>
      <w:r w:rsidR="00EF6D68" w:rsidRPr="003E28E5">
        <w:t xml:space="preserve">индикаторной наклейке с индикацией магнитного воздействия  по краям  должна быть нанесена перфорация ( лазерные насечки)  для защиты наклейки от теплового воздействия.  </w:t>
      </w:r>
    </w:p>
    <w:p w:rsidR="006E047C" w:rsidRDefault="00EE63F6" w:rsidP="00820FC6">
      <w:pPr>
        <w:ind w:firstLine="709"/>
        <w:jc w:val="both"/>
      </w:pPr>
      <w:r>
        <w:t>6</w:t>
      </w:r>
      <w:r w:rsidR="006E047C">
        <w:t xml:space="preserve">.7. </w:t>
      </w:r>
      <w:r w:rsidR="00EF6D68" w:rsidRPr="003E28E5">
        <w:t>Пломбировочные наклейки с индикацией магнитного воздействия должны быть стойкими к изменению температуры окружающей среды (от – 40 до + 80 градусов по Цельсию), должны иметь стойкость к агрессивным средам – химически стойкие, время сцепле</w:t>
      </w:r>
      <w:r w:rsidR="00A37DA4">
        <w:t xml:space="preserve">ния с пломбируемой поверхность </w:t>
      </w:r>
      <w:r w:rsidR="00EF6D68" w:rsidRPr="003E28E5">
        <w:t>не должно превышать более 5-ти мин. Клеевой слой должен обеспечивать, адгезию при температурах от – 20 градусов по Цельсию и выше.</w:t>
      </w:r>
      <w:r w:rsidR="00EF6D68">
        <w:t xml:space="preserve"> </w:t>
      </w:r>
    </w:p>
    <w:p w:rsidR="00EF6D68" w:rsidRDefault="00EE63F6" w:rsidP="00820FC6">
      <w:pPr>
        <w:ind w:firstLine="709"/>
        <w:jc w:val="both"/>
      </w:pPr>
      <w:r>
        <w:t>6</w:t>
      </w:r>
      <w:r w:rsidR="006E047C">
        <w:t xml:space="preserve">.8. </w:t>
      </w:r>
      <w:r w:rsidR="00EF6D68">
        <w:t>Исключить возможность выпадения капсулы из тела наклейки и повреждения капсулы путем механического воздействия (нажатия).</w:t>
      </w:r>
    </w:p>
    <w:p w:rsidR="003A63E9" w:rsidRDefault="003A63E9" w:rsidP="00820FC6">
      <w:pPr>
        <w:ind w:firstLine="709"/>
        <w:jc w:val="both"/>
      </w:pPr>
      <w:r w:rsidRPr="003A63E9">
        <w:t xml:space="preserve">Примерный вид наклейки номерной </w:t>
      </w:r>
      <w:r w:rsidRPr="003E28E5">
        <w:t>с индикацией магнитного воздействия</w:t>
      </w:r>
      <w:r w:rsidRPr="003A63E9">
        <w:t xml:space="preserve"> приведен на рис.</w:t>
      </w:r>
      <w:r>
        <w:t>3</w:t>
      </w:r>
      <w:r w:rsidRPr="003A63E9">
        <w:t>.</w:t>
      </w:r>
    </w:p>
    <w:p w:rsidR="00BF4819" w:rsidRDefault="00BF4819" w:rsidP="004F1C5B">
      <w:pPr>
        <w:ind w:firstLine="567"/>
        <w:jc w:val="both"/>
      </w:pPr>
    </w:p>
    <w:p w:rsidR="00171858" w:rsidRDefault="00171858" w:rsidP="0005374E">
      <w:pPr>
        <w:pStyle w:val="af0"/>
        <w:numPr>
          <w:ilvl w:val="0"/>
          <w:numId w:val="17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Гарантийные обязательства.</w:t>
      </w:r>
    </w:p>
    <w:p w:rsidR="00BF4819" w:rsidRPr="00D91F0D" w:rsidRDefault="00BF4819" w:rsidP="00BF4819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171858" w:rsidRDefault="00171858" w:rsidP="00171858">
      <w:pPr>
        <w:ind w:firstLine="709"/>
        <w:jc w:val="both"/>
      </w:pPr>
      <w:r w:rsidRPr="009E49E1">
        <w:t xml:space="preserve">Гарантийный срок эксплуатации </w:t>
      </w:r>
      <w:r w:rsidR="003A63E9">
        <w:t xml:space="preserve">пломбировочных материалов </w:t>
      </w:r>
      <w:r w:rsidR="0085766C">
        <w:t>не менее</w:t>
      </w:r>
      <w:r w:rsidRPr="009E49E1">
        <w:t xml:space="preserve"> 1 год</w:t>
      </w:r>
      <w:r w:rsidR="0085766C">
        <w:t>а</w:t>
      </w:r>
      <w:r w:rsidRPr="009E49E1">
        <w:t>.</w:t>
      </w:r>
    </w:p>
    <w:p w:rsidR="00BF4819" w:rsidRDefault="00BF4819" w:rsidP="00171858">
      <w:pPr>
        <w:ind w:firstLine="709"/>
        <w:jc w:val="both"/>
      </w:pPr>
    </w:p>
    <w:p w:rsidR="00171858" w:rsidRDefault="00171858" w:rsidP="0005374E">
      <w:pPr>
        <w:pStyle w:val="af0"/>
        <w:numPr>
          <w:ilvl w:val="0"/>
          <w:numId w:val="17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Сроки и очередность поставки </w:t>
      </w:r>
      <w:r w:rsidR="008F0E87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BF4819" w:rsidRPr="00D91F0D" w:rsidRDefault="00BF4819" w:rsidP="00BF4819">
      <w:pPr>
        <w:pStyle w:val="af0"/>
        <w:tabs>
          <w:tab w:val="left" w:pos="851"/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171858" w:rsidRDefault="00171858" w:rsidP="00171858">
      <w:pPr>
        <w:spacing w:line="276" w:lineRule="auto"/>
        <w:ind w:firstLine="708"/>
        <w:jc w:val="both"/>
      </w:pPr>
      <w:r>
        <w:t>Поставка</w:t>
      </w:r>
      <w:bookmarkStart w:id="0" w:name="_GoBack"/>
      <w:bookmarkEnd w:id="0"/>
      <w:r>
        <w:t xml:space="preserve"> </w:t>
      </w:r>
      <w:r w:rsidR="00C634B1">
        <w:t xml:space="preserve">продукции </w:t>
      </w:r>
      <w:r>
        <w:t xml:space="preserve">в филиал </w:t>
      </w:r>
      <w:r w:rsidR="001040B6">
        <w:t>ПАО</w:t>
      </w:r>
      <w:r>
        <w:t xml:space="preserve"> «</w:t>
      </w:r>
      <w:proofErr w:type="spellStart"/>
      <w:r w:rsidR="002B19F4">
        <w:t>Россети</w:t>
      </w:r>
      <w:proofErr w:type="spellEnd"/>
      <w:r w:rsidR="002B19F4">
        <w:t xml:space="preserve"> Центр</w:t>
      </w:r>
      <w:r>
        <w:t>»-</w:t>
      </w:r>
      <w:r w:rsidR="00950FC6">
        <w:t>«</w:t>
      </w:r>
      <w:r>
        <w:t>Ярэнерго» должна осуществляться на основании договора, заключаемого победителем конкурса с филиалом.</w:t>
      </w:r>
    </w:p>
    <w:p w:rsidR="00171858" w:rsidRDefault="00171858" w:rsidP="00171858">
      <w:pPr>
        <w:spacing w:line="276" w:lineRule="auto"/>
        <w:ind w:firstLine="708"/>
        <w:jc w:val="both"/>
      </w:pPr>
      <w:r w:rsidRPr="00F969E7">
        <w:t xml:space="preserve">Поставка </w:t>
      </w:r>
      <w:r w:rsidR="00C634B1">
        <w:t>продукции</w:t>
      </w:r>
      <w:r>
        <w:t>,</w:t>
      </w:r>
      <w:r w:rsidRPr="00F969E7">
        <w:t xml:space="preserve"> </w:t>
      </w:r>
      <w:r w:rsidR="00C634B1" w:rsidRPr="00F969E7">
        <w:t>входяще</w:t>
      </w:r>
      <w:r w:rsidR="00C634B1">
        <w:t>й</w:t>
      </w:r>
      <w:r w:rsidR="00C634B1" w:rsidRPr="00F969E7">
        <w:t xml:space="preserve"> </w:t>
      </w:r>
      <w:r w:rsidRPr="00F969E7">
        <w:t>в предмет Договора</w:t>
      </w:r>
      <w:r>
        <w:t xml:space="preserve">, должна быть выполнена </w:t>
      </w:r>
      <w:r w:rsidR="00F04230">
        <w:t xml:space="preserve">в полном объеме </w:t>
      </w:r>
      <w:r w:rsidR="00D6359C">
        <w:t>с момента заключения Договора по 27.12.2021 года</w:t>
      </w:r>
      <w:r w:rsidRPr="00F969E7">
        <w:t xml:space="preserve">. </w:t>
      </w:r>
      <w:r>
        <w:t xml:space="preserve">Изменение сроков поставки </w:t>
      </w:r>
      <w:r w:rsidR="00C634B1">
        <w:t xml:space="preserve">продукции </w:t>
      </w:r>
      <w:r>
        <w:t>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BF4819" w:rsidRDefault="00BF4819" w:rsidP="00171858">
      <w:pPr>
        <w:spacing w:line="276" w:lineRule="auto"/>
        <w:ind w:firstLine="708"/>
        <w:jc w:val="both"/>
      </w:pPr>
    </w:p>
    <w:p w:rsidR="00171858" w:rsidRDefault="00171858" w:rsidP="0005374E">
      <w:pPr>
        <w:pStyle w:val="af0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 Требования к Поставщику.</w:t>
      </w:r>
      <w:r w:rsidR="00441B3B">
        <w:rPr>
          <w:b/>
          <w:bCs/>
          <w:sz w:val="24"/>
          <w:szCs w:val="24"/>
        </w:rPr>
        <w:t xml:space="preserve"> </w:t>
      </w:r>
    </w:p>
    <w:p w:rsidR="00BF4819" w:rsidRDefault="00BF4819" w:rsidP="00BF4819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171858" w:rsidRDefault="00171858" w:rsidP="00171858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 xml:space="preserve">Наличие документов, подтверждающих возможность осуществления поставок </w:t>
      </w:r>
      <w:r w:rsidR="00C634B1" w:rsidRPr="005F562B">
        <w:t>указанно</w:t>
      </w:r>
      <w:r w:rsidR="00C634B1">
        <w:t>й</w:t>
      </w:r>
      <w:r w:rsidR="00C634B1" w:rsidRPr="005F562B">
        <w:t xml:space="preserve"> </w:t>
      </w:r>
      <w:r w:rsidR="00C634B1">
        <w:t>продукции</w:t>
      </w:r>
      <w:r w:rsidR="00C634B1" w:rsidRPr="005F562B">
        <w:t xml:space="preserve"> </w:t>
      </w:r>
      <w:r w:rsidRPr="005F562B">
        <w:t>(в соответствии с требованиями конкурсной документации);</w:t>
      </w:r>
    </w:p>
    <w:p w:rsidR="00171858" w:rsidRDefault="00BD3404" w:rsidP="00171858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="00171858">
        <w:t xml:space="preserve">В случае альтернативного предложения по </w:t>
      </w:r>
      <w:r w:rsidR="008F0E87">
        <w:t>поставляемой продукции</w:t>
      </w:r>
      <w:r w:rsidR="00171858">
        <w:t xml:space="preserve">, Поставщик согласовывает с заказчиком возможность замены </w:t>
      </w:r>
      <w:r w:rsidR="008F0E87">
        <w:t xml:space="preserve">продукции </w:t>
      </w:r>
      <w:r w:rsidR="00171858">
        <w:t xml:space="preserve">на аналогичное без изменения стоимости </w:t>
      </w:r>
      <w:r w:rsidR="008F0E87">
        <w:t xml:space="preserve">поставляемой продукции </w:t>
      </w:r>
      <w:r w:rsidR="00171858">
        <w:t xml:space="preserve">и ухудшения </w:t>
      </w:r>
      <w:r w:rsidR="008F0E87">
        <w:t xml:space="preserve">ее </w:t>
      </w:r>
      <w:r w:rsidR="00171858">
        <w:t>характеристик.</w:t>
      </w:r>
    </w:p>
    <w:p w:rsidR="00BF4819" w:rsidRDefault="00BF4819" w:rsidP="00171858">
      <w:pPr>
        <w:tabs>
          <w:tab w:val="left" w:pos="709"/>
          <w:tab w:val="left" w:pos="1560"/>
        </w:tabs>
        <w:spacing w:line="276" w:lineRule="auto"/>
        <w:jc w:val="both"/>
      </w:pPr>
    </w:p>
    <w:p w:rsidR="00171858" w:rsidRPr="00711985" w:rsidRDefault="00171858" w:rsidP="0005374E">
      <w:pPr>
        <w:pStyle w:val="af0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 w:rsidRPr="00D91F0D">
        <w:rPr>
          <w:b/>
          <w:bCs/>
          <w:sz w:val="24"/>
          <w:szCs w:val="24"/>
        </w:rPr>
        <w:t xml:space="preserve">Правила приемки </w:t>
      </w:r>
      <w:r w:rsidR="008F0E87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711985" w:rsidRPr="00727082" w:rsidRDefault="00711985" w:rsidP="00711985">
      <w:pPr>
        <w:pStyle w:val="af0"/>
        <w:tabs>
          <w:tab w:val="left" w:pos="1134"/>
        </w:tabs>
        <w:spacing w:line="276" w:lineRule="auto"/>
        <w:ind w:left="709"/>
        <w:jc w:val="both"/>
      </w:pPr>
    </w:p>
    <w:p w:rsidR="00171858" w:rsidRPr="00D91F0D" w:rsidRDefault="008F0E87" w:rsidP="001718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Pr="00D91F0D">
        <w:rPr>
          <w:szCs w:val="24"/>
        </w:rPr>
        <w:t>с</w:t>
      </w:r>
      <w:r>
        <w:rPr>
          <w:szCs w:val="24"/>
        </w:rPr>
        <w:t>я</w:t>
      </w:r>
      <w:r w:rsidRPr="00D91F0D">
        <w:rPr>
          <w:szCs w:val="24"/>
        </w:rPr>
        <w:t xml:space="preserve"> поставляем</w:t>
      </w:r>
      <w:r>
        <w:rPr>
          <w:szCs w:val="24"/>
        </w:rPr>
        <w:t>ая</w:t>
      </w:r>
      <w:r w:rsidRPr="00D91F0D">
        <w:rPr>
          <w:szCs w:val="24"/>
        </w:rPr>
        <w:t xml:space="preserve"> </w:t>
      </w:r>
      <w:r>
        <w:rPr>
          <w:szCs w:val="24"/>
        </w:rPr>
        <w:t>продукция</w:t>
      </w:r>
      <w:r w:rsidRPr="00D91F0D">
        <w:rPr>
          <w:szCs w:val="24"/>
        </w:rPr>
        <w:t xml:space="preserve"> </w:t>
      </w:r>
      <w:r w:rsidR="00171858" w:rsidRPr="00D91F0D">
        <w:rPr>
          <w:szCs w:val="24"/>
        </w:rPr>
        <w:t xml:space="preserve">проходит входной контроль, осуществляемый представителями </w:t>
      </w:r>
      <w:r w:rsidRPr="00D91F0D">
        <w:rPr>
          <w:szCs w:val="24"/>
        </w:rPr>
        <w:t>филиал</w:t>
      </w:r>
      <w:r>
        <w:rPr>
          <w:szCs w:val="24"/>
        </w:rPr>
        <w:t xml:space="preserve">а </w:t>
      </w:r>
      <w:r w:rsidR="001040B6">
        <w:rPr>
          <w:szCs w:val="24"/>
        </w:rPr>
        <w:t>ПАО</w:t>
      </w:r>
      <w:r w:rsidR="00171858" w:rsidRPr="00D91F0D">
        <w:rPr>
          <w:szCs w:val="24"/>
        </w:rPr>
        <w:t xml:space="preserve"> </w:t>
      </w:r>
      <w:r w:rsidR="00171858">
        <w:rPr>
          <w:szCs w:val="24"/>
        </w:rPr>
        <w:t>«</w:t>
      </w:r>
      <w:proofErr w:type="spellStart"/>
      <w:r w:rsidR="002B19F4">
        <w:rPr>
          <w:szCs w:val="24"/>
        </w:rPr>
        <w:t>Россети</w:t>
      </w:r>
      <w:proofErr w:type="spellEnd"/>
      <w:r w:rsidR="002B19F4">
        <w:rPr>
          <w:szCs w:val="24"/>
        </w:rPr>
        <w:t xml:space="preserve"> Центр</w:t>
      </w:r>
      <w:r w:rsidR="00171858">
        <w:rPr>
          <w:szCs w:val="24"/>
        </w:rPr>
        <w:t>»-</w:t>
      </w:r>
      <w:r w:rsidR="00DA3880">
        <w:rPr>
          <w:szCs w:val="24"/>
        </w:rPr>
        <w:t>«</w:t>
      </w:r>
      <w:r w:rsidR="00171858">
        <w:rPr>
          <w:szCs w:val="24"/>
        </w:rPr>
        <w:t>Ярэнерго»</w:t>
      </w:r>
      <w:r w:rsidR="00171858" w:rsidRPr="00D91F0D">
        <w:rPr>
          <w:szCs w:val="24"/>
        </w:rPr>
        <w:t xml:space="preserve"> </w:t>
      </w:r>
      <w:r w:rsidR="00171858">
        <w:t xml:space="preserve">и ответственными представителями Поставщика </w:t>
      </w:r>
      <w:r w:rsidR="00171858" w:rsidRPr="00D91F0D">
        <w:rPr>
          <w:szCs w:val="24"/>
        </w:rPr>
        <w:t xml:space="preserve">при получении </w:t>
      </w:r>
      <w:r>
        <w:rPr>
          <w:szCs w:val="24"/>
        </w:rPr>
        <w:t>продукции</w:t>
      </w:r>
      <w:r w:rsidRPr="00D91F0D">
        <w:rPr>
          <w:szCs w:val="24"/>
        </w:rPr>
        <w:t xml:space="preserve"> </w:t>
      </w:r>
      <w:r w:rsidR="00171858" w:rsidRPr="00D91F0D">
        <w:rPr>
          <w:szCs w:val="24"/>
        </w:rPr>
        <w:t>на склад.</w:t>
      </w:r>
    </w:p>
    <w:p w:rsidR="00171858" w:rsidRDefault="00171858" w:rsidP="0017185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D91F0D">
        <w:rPr>
          <w:sz w:val="24"/>
          <w:szCs w:val="24"/>
        </w:rPr>
        <w:t xml:space="preserve"> случае выявления де</w:t>
      </w:r>
      <w:r>
        <w:rPr>
          <w:sz w:val="24"/>
          <w:szCs w:val="24"/>
        </w:rPr>
        <w:t>фектов, в том числе и скрытых, П</w:t>
      </w:r>
      <w:r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BF4819" w:rsidRPr="00D91F0D" w:rsidRDefault="00BF4819" w:rsidP="0017185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171858" w:rsidRPr="00CA2258" w:rsidRDefault="00171858" w:rsidP="0005374E">
      <w:pPr>
        <w:pStyle w:val="af0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CA2258">
        <w:rPr>
          <w:b/>
          <w:bCs/>
          <w:sz w:val="24"/>
          <w:szCs w:val="24"/>
        </w:rPr>
        <w:t>Приложения.</w:t>
      </w:r>
    </w:p>
    <w:p w:rsidR="00171858" w:rsidRDefault="00171858" w:rsidP="00171858">
      <w:pPr>
        <w:numPr>
          <w:ilvl w:val="0"/>
          <w:numId w:val="10"/>
        </w:numPr>
        <w:spacing w:line="276" w:lineRule="auto"/>
      </w:pPr>
      <w:r>
        <w:t xml:space="preserve">Корпоративный шрифт </w:t>
      </w:r>
      <w:r w:rsidR="001040B6">
        <w:t>ПАО</w:t>
      </w:r>
      <w:r>
        <w:t xml:space="preserve"> «</w:t>
      </w:r>
      <w:proofErr w:type="spellStart"/>
      <w:r w:rsidR="002B19F4">
        <w:t>Россети</w:t>
      </w:r>
      <w:proofErr w:type="spellEnd"/>
      <w:r w:rsidR="002B19F4">
        <w:t xml:space="preserve"> Центр</w:t>
      </w:r>
      <w:r>
        <w:t xml:space="preserve">». Основная палитра </w:t>
      </w:r>
      <w:r w:rsidR="001040B6">
        <w:t>ПАО</w:t>
      </w:r>
      <w:r>
        <w:t xml:space="preserve"> «</w:t>
      </w:r>
      <w:proofErr w:type="spellStart"/>
      <w:r w:rsidR="002B19F4">
        <w:t>Россети</w:t>
      </w:r>
      <w:proofErr w:type="spellEnd"/>
      <w:r w:rsidR="002B19F4">
        <w:t xml:space="preserve"> Центр</w:t>
      </w:r>
      <w:r>
        <w:t>». Варианты воспроизведения знака на цветном фоне.</w:t>
      </w:r>
    </w:p>
    <w:p w:rsidR="00FE2843" w:rsidRDefault="00FE2843" w:rsidP="00171858">
      <w:pPr>
        <w:spacing w:line="276" w:lineRule="auto"/>
        <w:rPr>
          <w:color w:val="00B0F0"/>
        </w:rPr>
      </w:pPr>
    </w:p>
    <w:p w:rsidR="00711985" w:rsidRDefault="00711985" w:rsidP="00171858">
      <w:pPr>
        <w:spacing w:line="276" w:lineRule="auto"/>
        <w:rPr>
          <w:color w:val="00B0F0"/>
        </w:rPr>
      </w:pPr>
    </w:p>
    <w:p w:rsidR="00711985" w:rsidRDefault="00711985" w:rsidP="00171858">
      <w:pPr>
        <w:spacing w:line="276" w:lineRule="auto"/>
        <w:rPr>
          <w:color w:val="00B0F0"/>
        </w:rPr>
      </w:pPr>
    </w:p>
    <w:p w:rsidR="00711985" w:rsidRDefault="00711985" w:rsidP="00171858">
      <w:pPr>
        <w:spacing w:line="276" w:lineRule="auto"/>
        <w:rPr>
          <w:color w:val="00B0F0"/>
        </w:rPr>
      </w:pPr>
    </w:p>
    <w:p w:rsidR="00711985" w:rsidRDefault="00711985" w:rsidP="00171858">
      <w:pPr>
        <w:spacing w:line="276" w:lineRule="auto"/>
        <w:rPr>
          <w:color w:val="00B0F0"/>
        </w:rPr>
      </w:pPr>
    </w:p>
    <w:p w:rsidR="00FE2843" w:rsidRDefault="00FE2843" w:rsidP="00171858">
      <w:pPr>
        <w:spacing w:line="276" w:lineRule="auto"/>
        <w:rPr>
          <w:color w:val="00B0F0"/>
        </w:rPr>
      </w:pPr>
    </w:p>
    <w:p w:rsidR="00BC7262" w:rsidRDefault="00BC7262" w:rsidP="00BC7262">
      <w:pPr>
        <w:spacing w:line="276" w:lineRule="auto"/>
        <w:rPr>
          <w:b/>
        </w:rPr>
      </w:pPr>
      <w:r w:rsidRPr="00BB5EE4">
        <w:rPr>
          <w:b/>
        </w:rPr>
        <w:t xml:space="preserve">Начальник </w:t>
      </w:r>
      <w:proofErr w:type="spellStart"/>
      <w:r>
        <w:rPr>
          <w:b/>
        </w:rPr>
        <w:t>ОЭиРСУ</w:t>
      </w:r>
      <w:proofErr w:type="spellEnd"/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  <w:t xml:space="preserve">    </w:t>
      </w:r>
      <w:r>
        <w:rPr>
          <w:b/>
        </w:rPr>
        <w:t>П.М. Кошлаков</w:t>
      </w:r>
    </w:p>
    <w:p w:rsidR="002512E6" w:rsidRDefault="002512E6" w:rsidP="002512E6">
      <w:pPr>
        <w:spacing w:line="276" w:lineRule="auto"/>
        <w:rPr>
          <w:b/>
        </w:rPr>
      </w:pPr>
    </w:p>
    <w:p w:rsidR="002512E6" w:rsidRDefault="002512E6" w:rsidP="002512E6">
      <w:pPr>
        <w:spacing w:line="276" w:lineRule="auto"/>
        <w:rPr>
          <w:b/>
        </w:rPr>
      </w:pPr>
    </w:p>
    <w:p w:rsidR="002512E6" w:rsidRDefault="002512E6" w:rsidP="002512E6">
      <w:pPr>
        <w:spacing w:line="276" w:lineRule="auto"/>
        <w:rPr>
          <w:b/>
        </w:rPr>
      </w:pPr>
    </w:p>
    <w:p w:rsidR="002512E6" w:rsidRPr="00A72DB2" w:rsidRDefault="002512E6" w:rsidP="002512E6">
      <w:pPr>
        <w:spacing w:line="276" w:lineRule="auto"/>
        <w:jc w:val="both"/>
        <w:rPr>
          <w:sz w:val="20"/>
          <w:szCs w:val="20"/>
        </w:rPr>
      </w:pPr>
      <w:r w:rsidRPr="00A72DB2">
        <w:rPr>
          <w:sz w:val="20"/>
          <w:szCs w:val="20"/>
        </w:rPr>
        <w:t xml:space="preserve">Исп. </w:t>
      </w:r>
      <w:r>
        <w:rPr>
          <w:sz w:val="20"/>
          <w:szCs w:val="20"/>
        </w:rPr>
        <w:t>Жаровцев О.Н.</w:t>
      </w:r>
    </w:p>
    <w:p w:rsidR="002512E6" w:rsidRPr="00CA2258" w:rsidRDefault="002512E6" w:rsidP="002512E6">
      <w:pPr>
        <w:spacing w:line="276" w:lineRule="auto"/>
        <w:rPr>
          <w:b/>
        </w:rPr>
      </w:pPr>
      <w:r>
        <w:rPr>
          <w:sz w:val="20"/>
          <w:szCs w:val="20"/>
        </w:rPr>
        <w:t>(4852) 78-12-62</w:t>
      </w:r>
    </w:p>
    <w:p w:rsidR="00387BBF" w:rsidRDefault="00387BBF" w:rsidP="00242108">
      <w:pPr>
        <w:spacing w:line="276" w:lineRule="auto"/>
        <w:rPr>
          <w:b/>
        </w:rPr>
      </w:pPr>
    </w:p>
    <w:p w:rsidR="00BF4819" w:rsidRDefault="00BF4819" w:rsidP="00242108">
      <w:pPr>
        <w:spacing w:line="276" w:lineRule="auto"/>
        <w:rPr>
          <w:b/>
        </w:rPr>
      </w:pPr>
    </w:p>
    <w:p w:rsidR="00BF4819" w:rsidRDefault="00BF4819" w:rsidP="00242108">
      <w:pPr>
        <w:spacing w:line="276" w:lineRule="auto"/>
        <w:rPr>
          <w:b/>
        </w:rPr>
      </w:pPr>
    </w:p>
    <w:p w:rsidR="00BF4819" w:rsidRDefault="00BF4819" w:rsidP="00242108">
      <w:pPr>
        <w:spacing w:line="276" w:lineRule="auto"/>
        <w:rPr>
          <w:b/>
        </w:rPr>
      </w:pPr>
    </w:p>
    <w:p w:rsidR="00387BBF" w:rsidRDefault="00387BBF" w:rsidP="00242108">
      <w:pPr>
        <w:spacing w:line="276" w:lineRule="auto"/>
        <w:rPr>
          <w:b/>
        </w:rPr>
      </w:pPr>
    </w:p>
    <w:p w:rsidR="00741C14" w:rsidRDefault="00741C14" w:rsidP="00242108">
      <w:pPr>
        <w:spacing w:line="276" w:lineRule="auto"/>
        <w:rPr>
          <w:b/>
        </w:rPr>
      </w:pPr>
    </w:p>
    <w:p w:rsidR="00387BBF" w:rsidRDefault="00387BBF" w:rsidP="00242108">
      <w:pPr>
        <w:spacing w:line="276" w:lineRule="auto"/>
        <w:rPr>
          <w:b/>
        </w:rPr>
      </w:pPr>
    </w:p>
    <w:p w:rsidR="004C426F" w:rsidRPr="004C426F" w:rsidRDefault="004C426F" w:rsidP="004C426F">
      <w:pPr>
        <w:jc w:val="right"/>
        <w:rPr>
          <w:b/>
        </w:rPr>
      </w:pPr>
      <w:r w:rsidRPr="004C426F">
        <w:rPr>
          <w:b/>
        </w:rPr>
        <w:t>Приложение 1</w:t>
      </w:r>
    </w:p>
    <w:p w:rsidR="004C426F" w:rsidRDefault="004C426F" w:rsidP="0027722F">
      <w:pPr>
        <w:spacing w:line="276" w:lineRule="auto"/>
        <w:rPr>
          <w:b/>
        </w:rPr>
      </w:pPr>
    </w:p>
    <w:p w:rsidR="00CA2258" w:rsidRDefault="00EB792D" w:rsidP="008F0E87">
      <w:pPr>
        <w:spacing w:line="276" w:lineRule="auto"/>
        <w:jc w:val="center"/>
        <w:rPr>
          <w:b/>
          <w:noProof/>
        </w:rPr>
        <w:sectPr w:rsidR="00CA2258" w:rsidSect="00F32B24">
          <w:headerReference w:type="default" r:id="rId11"/>
          <w:headerReference w:type="first" r:id="rId12"/>
          <w:pgSz w:w="11906" w:h="16838"/>
          <w:pgMar w:top="142" w:right="567" w:bottom="567" w:left="1134" w:header="425" w:footer="709" w:gutter="0"/>
          <w:cols w:space="708"/>
          <w:titlePg/>
          <w:docGrid w:linePitch="360"/>
        </w:sectPr>
      </w:pPr>
      <w:r w:rsidRPr="00883DDD">
        <w:rPr>
          <w:b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D679F75" wp14:editId="4B5D2C76">
            <wp:simplePos x="0" y="0"/>
            <wp:positionH relativeFrom="column">
              <wp:posOffset>0</wp:posOffset>
            </wp:positionH>
            <wp:positionV relativeFrom="paragraph">
              <wp:posOffset>200025</wp:posOffset>
            </wp:positionV>
            <wp:extent cx="5407025" cy="8189595"/>
            <wp:effectExtent l="0" t="0" r="3175" b="190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818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2258" w:rsidRDefault="00CA2258" w:rsidP="00CA2258">
      <w:pPr>
        <w:spacing w:line="276" w:lineRule="auto"/>
        <w:jc w:val="right"/>
        <w:rPr>
          <w:b/>
        </w:rPr>
      </w:pPr>
    </w:p>
    <w:p w:rsidR="00CA2258" w:rsidRDefault="00CA2258" w:rsidP="00CA2258">
      <w:pPr>
        <w:spacing w:line="276" w:lineRule="auto"/>
        <w:jc w:val="right"/>
        <w:rPr>
          <w:b/>
        </w:rPr>
      </w:pPr>
    </w:p>
    <w:p w:rsidR="00AB2C91" w:rsidRDefault="00EB792D" w:rsidP="00EB792D">
      <w:pPr>
        <w:spacing w:line="276" w:lineRule="auto"/>
        <w:rPr>
          <w:b/>
        </w:rPr>
      </w:pPr>
      <w:r>
        <w:rPr>
          <w:b/>
          <w:noProof/>
        </w:rPr>
        <w:drawing>
          <wp:inline distT="0" distB="0" distL="0" distR="0" wp14:anchorId="78B5B686" wp14:editId="6E282518">
            <wp:extent cx="5144770" cy="806259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770" cy="806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C91" w:rsidRDefault="00AB2C91" w:rsidP="00CA2258">
      <w:pPr>
        <w:spacing w:line="276" w:lineRule="auto"/>
        <w:jc w:val="right"/>
        <w:rPr>
          <w:b/>
        </w:rPr>
      </w:pPr>
    </w:p>
    <w:p w:rsidR="00AB2C91" w:rsidRDefault="00AB2C91" w:rsidP="00CA2258">
      <w:pPr>
        <w:spacing w:line="276" w:lineRule="auto"/>
        <w:jc w:val="right"/>
        <w:rPr>
          <w:b/>
        </w:rPr>
      </w:pPr>
    </w:p>
    <w:p w:rsidR="00AB2C91" w:rsidRDefault="00AB2C91" w:rsidP="00CA2258">
      <w:pPr>
        <w:spacing w:line="276" w:lineRule="auto"/>
        <w:jc w:val="right"/>
        <w:rPr>
          <w:noProof/>
        </w:rPr>
      </w:pPr>
    </w:p>
    <w:p w:rsidR="00EB792D" w:rsidRDefault="00EB792D" w:rsidP="00CA2258">
      <w:pPr>
        <w:spacing w:line="276" w:lineRule="auto"/>
        <w:jc w:val="right"/>
        <w:rPr>
          <w:noProof/>
        </w:rPr>
      </w:pPr>
    </w:p>
    <w:p w:rsidR="00EB792D" w:rsidRDefault="00EB792D" w:rsidP="00CA2258">
      <w:pPr>
        <w:spacing w:line="276" w:lineRule="auto"/>
        <w:jc w:val="right"/>
        <w:rPr>
          <w:noProof/>
        </w:rPr>
      </w:pPr>
    </w:p>
    <w:p w:rsidR="00EB792D" w:rsidRDefault="00EB792D" w:rsidP="00CA2258">
      <w:pPr>
        <w:spacing w:line="276" w:lineRule="auto"/>
        <w:jc w:val="right"/>
        <w:rPr>
          <w:noProof/>
        </w:rPr>
      </w:pPr>
    </w:p>
    <w:p w:rsidR="00EB792D" w:rsidRDefault="00EB792D" w:rsidP="00EB792D">
      <w:pPr>
        <w:spacing w:line="276" w:lineRule="auto"/>
        <w:rPr>
          <w:noProof/>
        </w:rPr>
      </w:pPr>
      <w:r>
        <w:rPr>
          <w:b/>
          <w:noProof/>
        </w:rPr>
        <w:drawing>
          <wp:inline distT="0" distB="0" distL="0" distR="0" wp14:anchorId="6AB12FDB" wp14:editId="2A85DFD1">
            <wp:extent cx="5017135" cy="820547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820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92D" w:rsidRPr="00CA2258" w:rsidRDefault="00EB792D" w:rsidP="00CA2258">
      <w:pPr>
        <w:spacing w:line="276" w:lineRule="auto"/>
        <w:jc w:val="right"/>
        <w:rPr>
          <w:b/>
        </w:rPr>
      </w:pPr>
    </w:p>
    <w:sectPr w:rsidR="00EB792D" w:rsidRPr="00CA2258" w:rsidSect="0067498B">
      <w:pgSz w:w="11906" w:h="16838"/>
      <w:pgMar w:top="567" w:right="567" w:bottom="567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B6" w:rsidRDefault="00D904B6" w:rsidP="0043679D">
      <w:r>
        <w:separator/>
      </w:r>
    </w:p>
  </w:endnote>
  <w:endnote w:type="continuationSeparator" w:id="0">
    <w:p w:rsidR="00D904B6" w:rsidRDefault="00D904B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B6" w:rsidRDefault="00D904B6" w:rsidP="0043679D">
      <w:r>
        <w:separator/>
      </w:r>
    </w:p>
  </w:footnote>
  <w:footnote w:type="continuationSeparator" w:id="0">
    <w:p w:rsidR="00D904B6" w:rsidRDefault="00D904B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931" w:rsidRDefault="00F403EA">
    <w:pPr>
      <w:pStyle w:val="af2"/>
      <w:jc w:val="center"/>
    </w:pPr>
    <w:r w:rsidRPr="00E972CF">
      <w:rPr>
        <w:sz w:val="20"/>
        <w:szCs w:val="20"/>
      </w:rPr>
      <w:fldChar w:fldCharType="begin"/>
    </w:r>
    <w:r w:rsidR="00FF3931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55444A">
      <w:rPr>
        <w:noProof/>
        <w:sz w:val="20"/>
        <w:szCs w:val="20"/>
      </w:rPr>
      <w:t>9</w:t>
    </w:r>
    <w:r w:rsidRPr="00E972CF">
      <w:rPr>
        <w:sz w:val="20"/>
        <w:szCs w:val="20"/>
      </w:rPr>
      <w:fldChar w:fldCharType="end"/>
    </w:r>
  </w:p>
  <w:p w:rsidR="00FF3931" w:rsidRDefault="00FF3931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931" w:rsidRDefault="00FF3931">
    <w:pPr>
      <w:pStyle w:val="af2"/>
      <w:jc w:val="center"/>
    </w:pPr>
  </w:p>
  <w:p w:rsidR="00FF3931" w:rsidRDefault="00FF393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0599"/>
    <w:multiLevelType w:val="multilevel"/>
    <w:tmpl w:val="7436C4C2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7" w:firstLine="369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 w15:restartNumberingAfterBreak="0">
    <w:nsid w:val="0FD4743F"/>
    <w:multiLevelType w:val="multilevel"/>
    <w:tmpl w:val="CD7A7384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7" w:firstLine="369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2" w15:restartNumberingAfterBreak="0">
    <w:nsid w:val="125615A4"/>
    <w:multiLevelType w:val="multilevel"/>
    <w:tmpl w:val="1398F4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44F19"/>
    <w:multiLevelType w:val="hybridMultilevel"/>
    <w:tmpl w:val="8AB2343C"/>
    <w:lvl w:ilvl="0" w:tplc="0419000F">
      <w:numFmt w:val="bullet"/>
      <w:lvlText w:val=""/>
      <w:lvlJc w:val="left"/>
      <w:pPr>
        <w:ind w:left="1004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362371"/>
    <w:multiLevelType w:val="hybridMultilevel"/>
    <w:tmpl w:val="D040D624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DEE210E"/>
    <w:multiLevelType w:val="multilevel"/>
    <w:tmpl w:val="EF44C73C"/>
    <w:lvl w:ilvl="0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5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5EB7D18"/>
    <w:multiLevelType w:val="hybridMultilevel"/>
    <w:tmpl w:val="0C9899B6"/>
    <w:lvl w:ilvl="0" w:tplc="E4B219C6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4295F24"/>
    <w:multiLevelType w:val="hybridMultilevel"/>
    <w:tmpl w:val="F21CD3D6"/>
    <w:lvl w:ilvl="0" w:tplc="E4C26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0862DA2"/>
    <w:multiLevelType w:val="multilevel"/>
    <w:tmpl w:val="C7685C8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7AC71EB"/>
    <w:multiLevelType w:val="multilevel"/>
    <w:tmpl w:val="4D7CF4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0"/>
  </w:num>
  <w:num w:numId="5">
    <w:abstractNumId w:val="12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3"/>
  </w:num>
  <w:num w:numId="11">
    <w:abstractNumId w:val="5"/>
  </w:num>
  <w:num w:numId="12">
    <w:abstractNumId w:val="8"/>
  </w:num>
  <w:num w:numId="13">
    <w:abstractNumId w:val="4"/>
  </w:num>
  <w:num w:numId="14">
    <w:abstractNumId w:val="17"/>
  </w:num>
  <w:num w:numId="15">
    <w:abstractNumId w:val="10"/>
  </w:num>
  <w:num w:numId="16">
    <w:abstractNumId w:val="15"/>
  </w:num>
  <w:num w:numId="17">
    <w:abstractNumId w:val="1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7BD"/>
    <w:rsid w:val="00002EBF"/>
    <w:rsid w:val="000054E0"/>
    <w:rsid w:val="00007E13"/>
    <w:rsid w:val="0001026E"/>
    <w:rsid w:val="0001253C"/>
    <w:rsid w:val="00013F95"/>
    <w:rsid w:val="00014CB1"/>
    <w:rsid w:val="00020F52"/>
    <w:rsid w:val="00022645"/>
    <w:rsid w:val="000228D7"/>
    <w:rsid w:val="0002413C"/>
    <w:rsid w:val="00026627"/>
    <w:rsid w:val="0003104A"/>
    <w:rsid w:val="0003148B"/>
    <w:rsid w:val="00036394"/>
    <w:rsid w:val="000475BC"/>
    <w:rsid w:val="0005147B"/>
    <w:rsid w:val="0005374E"/>
    <w:rsid w:val="0005522C"/>
    <w:rsid w:val="000635F4"/>
    <w:rsid w:val="00063E8E"/>
    <w:rsid w:val="00067456"/>
    <w:rsid w:val="000720AF"/>
    <w:rsid w:val="00073EA7"/>
    <w:rsid w:val="00073F39"/>
    <w:rsid w:val="00074442"/>
    <w:rsid w:val="00083A8E"/>
    <w:rsid w:val="00091052"/>
    <w:rsid w:val="000918A4"/>
    <w:rsid w:val="000919CA"/>
    <w:rsid w:val="00095E72"/>
    <w:rsid w:val="000A18E7"/>
    <w:rsid w:val="000A249D"/>
    <w:rsid w:val="000A2FAB"/>
    <w:rsid w:val="000A7D93"/>
    <w:rsid w:val="000B2EB2"/>
    <w:rsid w:val="000B41E7"/>
    <w:rsid w:val="000B4B37"/>
    <w:rsid w:val="000B4CB6"/>
    <w:rsid w:val="000B67CC"/>
    <w:rsid w:val="000C56E3"/>
    <w:rsid w:val="000D1D71"/>
    <w:rsid w:val="000D21E2"/>
    <w:rsid w:val="000D2891"/>
    <w:rsid w:val="000D4E6A"/>
    <w:rsid w:val="000E4F96"/>
    <w:rsid w:val="000F0596"/>
    <w:rsid w:val="000F0B25"/>
    <w:rsid w:val="000F4460"/>
    <w:rsid w:val="000F62F0"/>
    <w:rsid w:val="000F7B9F"/>
    <w:rsid w:val="0010164E"/>
    <w:rsid w:val="00103625"/>
    <w:rsid w:val="001040B6"/>
    <w:rsid w:val="00104374"/>
    <w:rsid w:val="00110F72"/>
    <w:rsid w:val="00111FBA"/>
    <w:rsid w:val="0011258D"/>
    <w:rsid w:val="001139F5"/>
    <w:rsid w:val="00116CF2"/>
    <w:rsid w:val="0012267B"/>
    <w:rsid w:val="001226DB"/>
    <w:rsid w:val="001248A7"/>
    <w:rsid w:val="00127331"/>
    <w:rsid w:val="00133D4E"/>
    <w:rsid w:val="00140497"/>
    <w:rsid w:val="00143022"/>
    <w:rsid w:val="00143977"/>
    <w:rsid w:val="001515D3"/>
    <w:rsid w:val="00154413"/>
    <w:rsid w:val="0015523E"/>
    <w:rsid w:val="001562CA"/>
    <w:rsid w:val="0016162D"/>
    <w:rsid w:val="0016614D"/>
    <w:rsid w:val="0017160A"/>
    <w:rsid w:val="00171858"/>
    <w:rsid w:val="001718DD"/>
    <w:rsid w:val="00171BDF"/>
    <w:rsid w:val="001721D8"/>
    <w:rsid w:val="001739BC"/>
    <w:rsid w:val="00173A8A"/>
    <w:rsid w:val="0017473F"/>
    <w:rsid w:val="00175085"/>
    <w:rsid w:val="00177534"/>
    <w:rsid w:val="00181AED"/>
    <w:rsid w:val="001836F9"/>
    <w:rsid w:val="0019214A"/>
    <w:rsid w:val="00192B7F"/>
    <w:rsid w:val="00195C15"/>
    <w:rsid w:val="00195EC1"/>
    <w:rsid w:val="001A4ADC"/>
    <w:rsid w:val="001A6B62"/>
    <w:rsid w:val="001A7D0B"/>
    <w:rsid w:val="001B069A"/>
    <w:rsid w:val="001B4A98"/>
    <w:rsid w:val="001C6E9B"/>
    <w:rsid w:val="001D159D"/>
    <w:rsid w:val="001D74D7"/>
    <w:rsid w:val="001E0D8C"/>
    <w:rsid w:val="001E21D1"/>
    <w:rsid w:val="001F1F04"/>
    <w:rsid w:val="001F29C1"/>
    <w:rsid w:val="001F4F9F"/>
    <w:rsid w:val="001F5DC7"/>
    <w:rsid w:val="0020641C"/>
    <w:rsid w:val="002070AA"/>
    <w:rsid w:val="0021114F"/>
    <w:rsid w:val="00222E55"/>
    <w:rsid w:val="00223350"/>
    <w:rsid w:val="00224110"/>
    <w:rsid w:val="0022610C"/>
    <w:rsid w:val="00231DEC"/>
    <w:rsid w:val="00232782"/>
    <w:rsid w:val="00232A6A"/>
    <w:rsid w:val="00233F60"/>
    <w:rsid w:val="00242108"/>
    <w:rsid w:val="00242685"/>
    <w:rsid w:val="00247170"/>
    <w:rsid w:val="00247C30"/>
    <w:rsid w:val="002512E6"/>
    <w:rsid w:val="00251BA5"/>
    <w:rsid w:val="00252D55"/>
    <w:rsid w:val="0025479E"/>
    <w:rsid w:val="00260042"/>
    <w:rsid w:val="0026139A"/>
    <w:rsid w:val="00261706"/>
    <w:rsid w:val="00266E28"/>
    <w:rsid w:val="00272114"/>
    <w:rsid w:val="0027522B"/>
    <w:rsid w:val="0027722F"/>
    <w:rsid w:val="002864EB"/>
    <w:rsid w:val="0029061D"/>
    <w:rsid w:val="0029161E"/>
    <w:rsid w:val="002A12AC"/>
    <w:rsid w:val="002A6F8B"/>
    <w:rsid w:val="002B19F4"/>
    <w:rsid w:val="002B2042"/>
    <w:rsid w:val="002B41F1"/>
    <w:rsid w:val="002C0C6C"/>
    <w:rsid w:val="002C15FA"/>
    <w:rsid w:val="002C23E4"/>
    <w:rsid w:val="002C4BC4"/>
    <w:rsid w:val="002D0090"/>
    <w:rsid w:val="002D0D72"/>
    <w:rsid w:val="002D27E4"/>
    <w:rsid w:val="002D3570"/>
    <w:rsid w:val="002F0F38"/>
    <w:rsid w:val="002F1D92"/>
    <w:rsid w:val="003122D6"/>
    <w:rsid w:val="00314D6F"/>
    <w:rsid w:val="00320D95"/>
    <w:rsid w:val="00322A07"/>
    <w:rsid w:val="003331AF"/>
    <w:rsid w:val="0033336C"/>
    <w:rsid w:val="00344749"/>
    <w:rsid w:val="00344A68"/>
    <w:rsid w:val="003452A1"/>
    <w:rsid w:val="0035049F"/>
    <w:rsid w:val="003606A1"/>
    <w:rsid w:val="0036127A"/>
    <w:rsid w:val="0036247E"/>
    <w:rsid w:val="00362968"/>
    <w:rsid w:val="003634B5"/>
    <w:rsid w:val="00364AD7"/>
    <w:rsid w:val="00364EEA"/>
    <w:rsid w:val="00370DF1"/>
    <w:rsid w:val="00371514"/>
    <w:rsid w:val="00372B7D"/>
    <w:rsid w:val="00373283"/>
    <w:rsid w:val="003814BE"/>
    <w:rsid w:val="00382355"/>
    <w:rsid w:val="00385D63"/>
    <w:rsid w:val="003866EC"/>
    <w:rsid w:val="00387BBF"/>
    <w:rsid w:val="0039100B"/>
    <w:rsid w:val="00391F48"/>
    <w:rsid w:val="003925DE"/>
    <w:rsid w:val="0039437E"/>
    <w:rsid w:val="00394A23"/>
    <w:rsid w:val="0039672B"/>
    <w:rsid w:val="003967F2"/>
    <w:rsid w:val="003A58D7"/>
    <w:rsid w:val="003A59BB"/>
    <w:rsid w:val="003A63E9"/>
    <w:rsid w:val="003A6C47"/>
    <w:rsid w:val="003A751C"/>
    <w:rsid w:val="003B2F57"/>
    <w:rsid w:val="003B36F3"/>
    <w:rsid w:val="003B521E"/>
    <w:rsid w:val="003B7FF9"/>
    <w:rsid w:val="003C3287"/>
    <w:rsid w:val="003C3DFF"/>
    <w:rsid w:val="003C7620"/>
    <w:rsid w:val="003C7D71"/>
    <w:rsid w:val="003D4FEF"/>
    <w:rsid w:val="003D52D1"/>
    <w:rsid w:val="003D52D2"/>
    <w:rsid w:val="003D572C"/>
    <w:rsid w:val="003D6BCD"/>
    <w:rsid w:val="003D6E99"/>
    <w:rsid w:val="003D78D7"/>
    <w:rsid w:val="003E0D51"/>
    <w:rsid w:val="003E16B0"/>
    <w:rsid w:val="003E2AA6"/>
    <w:rsid w:val="003E418D"/>
    <w:rsid w:val="003E41A1"/>
    <w:rsid w:val="003F142D"/>
    <w:rsid w:val="003F649F"/>
    <w:rsid w:val="003F7E21"/>
    <w:rsid w:val="004014C1"/>
    <w:rsid w:val="0040673A"/>
    <w:rsid w:val="004071F6"/>
    <w:rsid w:val="004116E1"/>
    <w:rsid w:val="004131EA"/>
    <w:rsid w:val="0043679D"/>
    <w:rsid w:val="00436999"/>
    <w:rsid w:val="00437531"/>
    <w:rsid w:val="00441B3B"/>
    <w:rsid w:val="00446F52"/>
    <w:rsid w:val="0044787F"/>
    <w:rsid w:val="00453E34"/>
    <w:rsid w:val="00455122"/>
    <w:rsid w:val="004603D8"/>
    <w:rsid w:val="004618FE"/>
    <w:rsid w:val="0046346C"/>
    <w:rsid w:val="00465FB1"/>
    <w:rsid w:val="00467D6F"/>
    <w:rsid w:val="004708D7"/>
    <w:rsid w:val="0048043D"/>
    <w:rsid w:val="00485737"/>
    <w:rsid w:val="0049156D"/>
    <w:rsid w:val="00491BB4"/>
    <w:rsid w:val="00494C11"/>
    <w:rsid w:val="004A4E83"/>
    <w:rsid w:val="004A6331"/>
    <w:rsid w:val="004A75BB"/>
    <w:rsid w:val="004B54D4"/>
    <w:rsid w:val="004C0015"/>
    <w:rsid w:val="004C112E"/>
    <w:rsid w:val="004C426F"/>
    <w:rsid w:val="004D0277"/>
    <w:rsid w:val="004D540F"/>
    <w:rsid w:val="004D6AF5"/>
    <w:rsid w:val="004E2769"/>
    <w:rsid w:val="004E4108"/>
    <w:rsid w:val="004F04F7"/>
    <w:rsid w:val="004F1C5B"/>
    <w:rsid w:val="00504D3A"/>
    <w:rsid w:val="00507406"/>
    <w:rsid w:val="005075E1"/>
    <w:rsid w:val="00510178"/>
    <w:rsid w:val="005103AA"/>
    <w:rsid w:val="00511AE4"/>
    <w:rsid w:val="00516960"/>
    <w:rsid w:val="00525700"/>
    <w:rsid w:val="00525F4A"/>
    <w:rsid w:val="00527402"/>
    <w:rsid w:val="00537931"/>
    <w:rsid w:val="0054226D"/>
    <w:rsid w:val="0055444A"/>
    <w:rsid w:val="00557D85"/>
    <w:rsid w:val="00557F7A"/>
    <w:rsid w:val="005647C0"/>
    <w:rsid w:val="00570159"/>
    <w:rsid w:val="005716D9"/>
    <w:rsid w:val="00571772"/>
    <w:rsid w:val="00572D6E"/>
    <w:rsid w:val="005747EA"/>
    <w:rsid w:val="00581524"/>
    <w:rsid w:val="00581940"/>
    <w:rsid w:val="00583E13"/>
    <w:rsid w:val="005843D3"/>
    <w:rsid w:val="0058605B"/>
    <w:rsid w:val="0059079A"/>
    <w:rsid w:val="0059147A"/>
    <w:rsid w:val="005975D8"/>
    <w:rsid w:val="00597711"/>
    <w:rsid w:val="00597C8B"/>
    <w:rsid w:val="005A3286"/>
    <w:rsid w:val="005A3316"/>
    <w:rsid w:val="005A722C"/>
    <w:rsid w:val="005A7622"/>
    <w:rsid w:val="005B11E2"/>
    <w:rsid w:val="005B12CF"/>
    <w:rsid w:val="005B21A6"/>
    <w:rsid w:val="005B5711"/>
    <w:rsid w:val="005B66C2"/>
    <w:rsid w:val="005B7168"/>
    <w:rsid w:val="005C28B6"/>
    <w:rsid w:val="005C3357"/>
    <w:rsid w:val="005C39BB"/>
    <w:rsid w:val="005D47E4"/>
    <w:rsid w:val="005E20DE"/>
    <w:rsid w:val="005E33D7"/>
    <w:rsid w:val="005E559D"/>
    <w:rsid w:val="005F7484"/>
    <w:rsid w:val="00603C54"/>
    <w:rsid w:val="00603E5E"/>
    <w:rsid w:val="00606171"/>
    <w:rsid w:val="006100A6"/>
    <w:rsid w:val="0061045C"/>
    <w:rsid w:val="0061054F"/>
    <w:rsid w:val="0061569D"/>
    <w:rsid w:val="00621B47"/>
    <w:rsid w:val="00621CDB"/>
    <w:rsid w:val="0062309F"/>
    <w:rsid w:val="00624973"/>
    <w:rsid w:val="00625502"/>
    <w:rsid w:val="00630430"/>
    <w:rsid w:val="006314BA"/>
    <w:rsid w:val="00632C8A"/>
    <w:rsid w:val="00635CFA"/>
    <w:rsid w:val="00637306"/>
    <w:rsid w:val="0063781B"/>
    <w:rsid w:val="00641665"/>
    <w:rsid w:val="00647D01"/>
    <w:rsid w:val="00651BF3"/>
    <w:rsid w:val="006534A9"/>
    <w:rsid w:val="006553CE"/>
    <w:rsid w:val="00663363"/>
    <w:rsid w:val="00665984"/>
    <w:rsid w:val="00665E3F"/>
    <w:rsid w:val="00672A95"/>
    <w:rsid w:val="006744E7"/>
    <w:rsid w:val="0067498B"/>
    <w:rsid w:val="0067559D"/>
    <w:rsid w:val="006756A1"/>
    <w:rsid w:val="00682624"/>
    <w:rsid w:val="00682BE5"/>
    <w:rsid w:val="00685180"/>
    <w:rsid w:val="006901A7"/>
    <w:rsid w:val="0069115A"/>
    <w:rsid w:val="00692EC4"/>
    <w:rsid w:val="00695965"/>
    <w:rsid w:val="006A619B"/>
    <w:rsid w:val="006A76CE"/>
    <w:rsid w:val="006B3755"/>
    <w:rsid w:val="006B684D"/>
    <w:rsid w:val="006B77A3"/>
    <w:rsid w:val="006C5CED"/>
    <w:rsid w:val="006C6871"/>
    <w:rsid w:val="006C73B7"/>
    <w:rsid w:val="006D0F62"/>
    <w:rsid w:val="006D38FD"/>
    <w:rsid w:val="006D5361"/>
    <w:rsid w:val="006D6B8A"/>
    <w:rsid w:val="006E047C"/>
    <w:rsid w:val="006E0D12"/>
    <w:rsid w:val="006E18E4"/>
    <w:rsid w:val="006E7E11"/>
    <w:rsid w:val="006F2906"/>
    <w:rsid w:val="00701262"/>
    <w:rsid w:val="0070176A"/>
    <w:rsid w:val="00706D22"/>
    <w:rsid w:val="00710BC5"/>
    <w:rsid w:val="00711985"/>
    <w:rsid w:val="007170A3"/>
    <w:rsid w:val="00717990"/>
    <w:rsid w:val="0072201F"/>
    <w:rsid w:val="00725B3E"/>
    <w:rsid w:val="0072689E"/>
    <w:rsid w:val="00727082"/>
    <w:rsid w:val="00727BCF"/>
    <w:rsid w:val="007340A4"/>
    <w:rsid w:val="00740CAA"/>
    <w:rsid w:val="00741C14"/>
    <w:rsid w:val="0074475E"/>
    <w:rsid w:val="00747410"/>
    <w:rsid w:val="00752385"/>
    <w:rsid w:val="00756E05"/>
    <w:rsid w:val="00757716"/>
    <w:rsid w:val="007738E1"/>
    <w:rsid w:val="00780AFC"/>
    <w:rsid w:val="007822AA"/>
    <w:rsid w:val="00782FBA"/>
    <w:rsid w:val="007862D0"/>
    <w:rsid w:val="007868C9"/>
    <w:rsid w:val="00797E02"/>
    <w:rsid w:val="007A52BC"/>
    <w:rsid w:val="007A5B97"/>
    <w:rsid w:val="007A5C03"/>
    <w:rsid w:val="007A73EA"/>
    <w:rsid w:val="007A7FEA"/>
    <w:rsid w:val="007B2CED"/>
    <w:rsid w:val="007B59FE"/>
    <w:rsid w:val="007B7C6F"/>
    <w:rsid w:val="007C43EC"/>
    <w:rsid w:val="007C4FF6"/>
    <w:rsid w:val="007D21EF"/>
    <w:rsid w:val="007D5693"/>
    <w:rsid w:val="007D6F41"/>
    <w:rsid w:val="007D7174"/>
    <w:rsid w:val="007D7A54"/>
    <w:rsid w:val="007E2C1E"/>
    <w:rsid w:val="007E3154"/>
    <w:rsid w:val="007E548D"/>
    <w:rsid w:val="007E6856"/>
    <w:rsid w:val="007F0898"/>
    <w:rsid w:val="007F0E4E"/>
    <w:rsid w:val="007F234C"/>
    <w:rsid w:val="007F4C57"/>
    <w:rsid w:val="007F7074"/>
    <w:rsid w:val="00801A10"/>
    <w:rsid w:val="008020EF"/>
    <w:rsid w:val="008022D3"/>
    <w:rsid w:val="0080268A"/>
    <w:rsid w:val="00803954"/>
    <w:rsid w:val="00804A24"/>
    <w:rsid w:val="00805595"/>
    <w:rsid w:val="00805F47"/>
    <w:rsid w:val="00810492"/>
    <w:rsid w:val="00810C60"/>
    <w:rsid w:val="00820FC6"/>
    <w:rsid w:val="008242B4"/>
    <w:rsid w:val="00826EB5"/>
    <w:rsid w:val="0082721F"/>
    <w:rsid w:val="00827C39"/>
    <w:rsid w:val="00831798"/>
    <w:rsid w:val="00832BCA"/>
    <w:rsid w:val="00835A0C"/>
    <w:rsid w:val="00840D8E"/>
    <w:rsid w:val="00842493"/>
    <w:rsid w:val="008479FF"/>
    <w:rsid w:val="008529A7"/>
    <w:rsid w:val="00854C7B"/>
    <w:rsid w:val="00856E12"/>
    <w:rsid w:val="0085766C"/>
    <w:rsid w:val="00860F38"/>
    <w:rsid w:val="00862B67"/>
    <w:rsid w:val="00864B1D"/>
    <w:rsid w:val="008655F5"/>
    <w:rsid w:val="00870503"/>
    <w:rsid w:val="008712FA"/>
    <w:rsid w:val="00872669"/>
    <w:rsid w:val="008914F8"/>
    <w:rsid w:val="00891EE6"/>
    <w:rsid w:val="00895532"/>
    <w:rsid w:val="00897F15"/>
    <w:rsid w:val="008A2CB3"/>
    <w:rsid w:val="008A4D48"/>
    <w:rsid w:val="008A4F04"/>
    <w:rsid w:val="008A68D4"/>
    <w:rsid w:val="008A78CA"/>
    <w:rsid w:val="008B00DF"/>
    <w:rsid w:val="008B5B4B"/>
    <w:rsid w:val="008B78E5"/>
    <w:rsid w:val="008C2E81"/>
    <w:rsid w:val="008C406A"/>
    <w:rsid w:val="008C57E6"/>
    <w:rsid w:val="008D00AB"/>
    <w:rsid w:val="008D033E"/>
    <w:rsid w:val="008D2188"/>
    <w:rsid w:val="008D2F0D"/>
    <w:rsid w:val="008E22BC"/>
    <w:rsid w:val="008E272D"/>
    <w:rsid w:val="008E44D9"/>
    <w:rsid w:val="008E6C8E"/>
    <w:rsid w:val="008F0E87"/>
    <w:rsid w:val="008F3226"/>
    <w:rsid w:val="008F335F"/>
    <w:rsid w:val="008F65CB"/>
    <w:rsid w:val="0090291B"/>
    <w:rsid w:val="009231CF"/>
    <w:rsid w:val="00923DE2"/>
    <w:rsid w:val="00923F72"/>
    <w:rsid w:val="00927C1D"/>
    <w:rsid w:val="009306BF"/>
    <w:rsid w:val="00935892"/>
    <w:rsid w:val="00941F7B"/>
    <w:rsid w:val="009438D4"/>
    <w:rsid w:val="00944AB0"/>
    <w:rsid w:val="00946BBF"/>
    <w:rsid w:val="00950036"/>
    <w:rsid w:val="00950FC6"/>
    <w:rsid w:val="00960F1F"/>
    <w:rsid w:val="00962C18"/>
    <w:rsid w:val="0096595D"/>
    <w:rsid w:val="00966C20"/>
    <w:rsid w:val="0096750B"/>
    <w:rsid w:val="00967FFE"/>
    <w:rsid w:val="009702AF"/>
    <w:rsid w:val="00973E99"/>
    <w:rsid w:val="00974AFF"/>
    <w:rsid w:val="00974D62"/>
    <w:rsid w:val="0098007F"/>
    <w:rsid w:val="00981B46"/>
    <w:rsid w:val="00985CBE"/>
    <w:rsid w:val="00986B88"/>
    <w:rsid w:val="009876BE"/>
    <w:rsid w:val="00992BDB"/>
    <w:rsid w:val="009A1F1F"/>
    <w:rsid w:val="009A370F"/>
    <w:rsid w:val="009A3A8E"/>
    <w:rsid w:val="009A51EB"/>
    <w:rsid w:val="009B0C0C"/>
    <w:rsid w:val="009B30FB"/>
    <w:rsid w:val="009B4137"/>
    <w:rsid w:val="009B4DBF"/>
    <w:rsid w:val="009B6857"/>
    <w:rsid w:val="009B70D0"/>
    <w:rsid w:val="009B740F"/>
    <w:rsid w:val="009C4E39"/>
    <w:rsid w:val="009C505B"/>
    <w:rsid w:val="009D20A4"/>
    <w:rsid w:val="009D2D9F"/>
    <w:rsid w:val="009D656F"/>
    <w:rsid w:val="009D68A6"/>
    <w:rsid w:val="009D7E51"/>
    <w:rsid w:val="009E5192"/>
    <w:rsid w:val="009E5247"/>
    <w:rsid w:val="009E5AF6"/>
    <w:rsid w:val="009E66E9"/>
    <w:rsid w:val="009E6A3C"/>
    <w:rsid w:val="009F1458"/>
    <w:rsid w:val="009F5E29"/>
    <w:rsid w:val="00A02785"/>
    <w:rsid w:val="00A039D9"/>
    <w:rsid w:val="00A044C0"/>
    <w:rsid w:val="00A23475"/>
    <w:rsid w:val="00A30E76"/>
    <w:rsid w:val="00A32C43"/>
    <w:rsid w:val="00A350A6"/>
    <w:rsid w:val="00A36C04"/>
    <w:rsid w:val="00A37493"/>
    <w:rsid w:val="00A37DA4"/>
    <w:rsid w:val="00A40848"/>
    <w:rsid w:val="00A40C0C"/>
    <w:rsid w:val="00A41B60"/>
    <w:rsid w:val="00A42424"/>
    <w:rsid w:val="00A455A9"/>
    <w:rsid w:val="00A46031"/>
    <w:rsid w:val="00A46C71"/>
    <w:rsid w:val="00A57873"/>
    <w:rsid w:val="00A60DF8"/>
    <w:rsid w:val="00A6384B"/>
    <w:rsid w:val="00A679C7"/>
    <w:rsid w:val="00A82146"/>
    <w:rsid w:val="00A82566"/>
    <w:rsid w:val="00A97107"/>
    <w:rsid w:val="00AB1FCD"/>
    <w:rsid w:val="00AB2C91"/>
    <w:rsid w:val="00AB75F0"/>
    <w:rsid w:val="00AC0554"/>
    <w:rsid w:val="00AC0E68"/>
    <w:rsid w:val="00AC3719"/>
    <w:rsid w:val="00AC3E9D"/>
    <w:rsid w:val="00AD0D82"/>
    <w:rsid w:val="00AD50E8"/>
    <w:rsid w:val="00AE6111"/>
    <w:rsid w:val="00AE76C8"/>
    <w:rsid w:val="00AE78B6"/>
    <w:rsid w:val="00AF3B28"/>
    <w:rsid w:val="00AF5CCD"/>
    <w:rsid w:val="00B001A5"/>
    <w:rsid w:val="00B01C28"/>
    <w:rsid w:val="00B02C74"/>
    <w:rsid w:val="00B06B44"/>
    <w:rsid w:val="00B06EE6"/>
    <w:rsid w:val="00B129F0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26889"/>
    <w:rsid w:val="00B301B2"/>
    <w:rsid w:val="00B301B3"/>
    <w:rsid w:val="00B31DFA"/>
    <w:rsid w:val="00B4233D"/>
    <w:rsid w:val="00B436DD"/>
    <w:rsid w:val="00B44CFC"/>
    <w:rsid w:val="00B44D2C"/>
    <w:rsid w:val="00B46D0C"/>
    <w:rsid w:val="00B47ECF"/>
    <w:rsid w:val="00B50365"/>
    <w:rsid w:val="00B52541"/>
    <w:rsid w:val="00B52D9D"/>
    <w:rsid w:val="00B54AC6"/>
    <w:rsid w:val="00B5605E"/>
    <w:rsid w:val="00B5640B"/>
    <w:rsid w:val="00B6003B"/>
    <w:rsid w:val="00B6246C"/>
    <w:rsid w:val="00B62982"/>
    <w:rsid w:val="00B64EB1"/>
    <w:rsid w:val="00B66853"/>
    <w:rsid w:val="00B70D29"/>
    <w:rsid w:val="00B710AF"/>
    <w:rsid w:val="00B7220D"/>
    <w:rsid w:val="00B731CA"/>
    <w:rsid w:val="00B74D58"/>
    <w:rsid w:val="00B76972"/>
    <w:rsid w:val="00B840C2"/>
    <w:rsid w:val="00B84E66"/>
    <w:rsid w:val="00B862B7"/>
    <w:rsid w:val="00B90A9A"/>
    <w:rsid w:val="00B93027"/>
    <w:rsid w:val="00B93BC7"/>
    <w:rsid w:val="00B977A2"/>
    <w:rsid w:val="00BA0ACF"/>
    <w:rsid w:val="00BB0B72"/>
    <w:rsid w:val="00BB1532"/>
    <w:rsid w:val="00BB4A2F"/>
    <w:rsid w:val="00BB4E4C"/>
    <w:rsid w:val="00BB582A"/>
    <w:rsid w:val="00BB634B"/>
    <w:rsid w:val="00BB65C2"/>
    <w:rsid w:val="00BB7E7F"/>
    <w:rsid w:val="00BC7057"/>
    <w:rsid w:val="00BC7262"/>
    <w:rsid w:val="00BD0E4B"/>
    <w:rsid w:val="00BD1991"/>
    <w:rsid w:val="00BD3404"/>
    <w:rsid w:val="00BD4FB5"/>
    <w:rsid w:val="00BD5678"/>
    <w:rsid w:val="00BE11A3"/>
    <w:rsid w:val="00BE7147"/>
    <w:rsid w:val="00BF4819"/>
    <w:rsid w:val="00BF4E2D"/>
    <w:rsid w:val="00BF6A0A"/>
    <w:rsid w:val="00BF7E25"/>
    <w:rsid w:val="00C01F50"/>
    <w:rsid w:val="00C0549E"/>
    <w:rsid w:val="00C10679"/>
    <w:rsid w:val="00C12378"/>
    <w:rsid w:val="00C13F59"/>
    <w:rsid w:val="00C14067"/>
    <w:rsid w:val="00C146C7"/>
    <w:rsid w:val="00C17472"/>
    <w:rsid w:val="00C207E5"/>
    <w:rsid w:val="00C23293"/>
    <w:rsid w:val="00C25140"/>
    <w:rsid w:val="00C258A6"/>
    <w:rsid w:val="00C26675"/>
    <w:rsid w:val="00C27F46"/>
    <w:rsid w:val="00C374B0"/>
    <w:rsid w:val="00C47D1D"/>
    <w:rsid w:val="00C52CF4"/>
    <w:rsid w:val="00C546FE"/>
    <w:rsid w:val="00C63058"/>
    <w:rsid w:val="00C634B1"/>
    <w:rsid w:val="00C64BFB"/>
    <w:rsid w:val="00C676AC"/>
    <w:rsid w:val="00C716CF"/>
    <w:rsid w:val="00C74EB0"/>
    <w:rsid w:val="00C75515"/>
    <w:rsid w:val="00C802FC"/>
    <w:rsid w:val="00C81646"/>
    <w:rsid w:val="00C81651"/>
    <w:rsid w:val="00C85BE9"/>
    <w:rsid w:val="00C9170B"/>
    <w:rsid w:val="00C922C4"/>
    <w:rsid w:val="00C93473"/>
    <w:rsid w:val="00C94934"/>
    <w:rsid w:val="00CA0EE8"/>
    <w:rsid w:val="00CA2258"/>
    <w:rsid w:val="00CA260C"/>
    <w:rsid w:val="00CA5A06"/>
    <w:rsid w:val="00CA78C9"/>
    <w:rsid w:val="00CB1700"/>
    <w:rsid w:val="00CB5315"/>
    <w:rsid w:val="00CC55AC"/>
    <w:rsid w:val="00CD4CEF"/>
    <w:rsid w:val="00CE0791"/>
    <w:rsid w:val="00CE454A"/>
    <w:rsid w:val="00CE505C"/>
    <w:rsid w:val="00CE50B3"/>
    <w:rsid w:val="00CF057A"/>
    <w:rsid w:val="00CF4F4E"/>
    <w:rsid w:val="00CF70CE"/>
    <w:rsid w:val="00CF7205"/>
    <w:rsid w:val="00D047B5"/>
    <w:rsid w:val="00D054C4"/>
    <w:rsid w:val="00D05AF4"/>
    <w:rsid w:val="00D06C86"/>
    <w:rsid w:val="00D06FBB"/>
    <w:rsid w:val="00D119DB"/>
    <w:rsid w:val="00D11E1B"/>
    <w:rsid w:val="00D225A0"/>
    <w:rsid w:val="00D3224F"/>
    <w:rsid w:val="00D32D07"/>
    <w:rsid w:val="00D332AD"/>
    <w:rsid w:val="00D35173"/>
    <w:rsid w:val="00D35565"/>
    <w:rsid w:val="00D42A9D"/>
    <w:rsid w:val="00D44DC3"/>
    <w:rsid w:val="00D46A73"/>
    <w:rsid w:val="00D5168E"/>
    <w:rsid w:val="00D52AB9"/>
    <w:rsid w:val="00D549FC"/>
    <w:rsid w:val="00D57647"/>
    <w:rsid w:val="00D6036E"/>
    <w:rsid w:val="00D61260"/>
    <w:rsid w:val="00D62718"/>
    <w:rsid w:val="00D6359C"/>
    <w:rsid w:val="00D70F71"/>
    <w:rsid w:val="00D71026"/>
    <w:rsid w:val="00D721EC"/>
    <w:rsid w:val="00D73A46"/>
    <w:rsid w:val="00D74F12"/>
    <w:rsid w:val="00D75101"/>
    <w:rsid w:val="00D7553B"/>
    <w:rsid w:val="00D77AB4"/>
    <w:rsid w:val="00D87343"/>
    <w:rsid w:val="00D9008E"/>
    <w:rsid w:val="00D904B6"/>
    <w:rsid w:val="00D91F0D"/>
    <w:rsid w:val="00D950AE"/>
    <w:rsid w:val="00D96431"/>
    <w:rsid w:val="00D9668E"/>
    <w:rsid w:val="00D9764E"/>
    <w:rsid w:val="00D97CCD"/>
    <w:rsid w:val="00DA0C20"/>
    <w:rsid w:val="00DA297E"/>
    <w:rsid w:val="00DA3880"/>
    <w:rsid w:val="00DA3F0F"/>
    <w:rsid w:val="00DB2865"/>
    <w:rsid w:val="00DB3EC4"/>
    <w:rsid w:val="00DB5F1F"/>
    <w:rsid w:val="00DC1851"/>
    <w:rsid w:val="00DC19DD"/>
    <w:rsid w:val="00DC2E4C"/>
    <w:rsid w:val="00DC61EB"/>
    <w:rsid w:val="00DC6A8F"/>
    <w:rsid w:val="00DD511D"/>
    <w:rsid w:val="00DD7FD5"/>
    <w:rsid w:val="00DE24D8"/>
    <w:rsid w:val="00DF0D4E"/>
    <w:rsid w:val="00DF1BAE"/>
    <w:rsid w:val="00DF3FEB"/>
    <w:rsid w:val="00DF61B0"/>
    <w:rsid w:val="00DF722B"/>
    <w:rsid w:val="00E03770"/>
    <w:rsid w:val="00E06AA7"/>
    <w:rsid w:val="00E11A32"/>
    <w:rsid w:val="00E12B84"/>
    <w:rsid w:val="00E14BEC"/>
    <w:rsid w:val="00E16DA7"/>
    <w:rsid w:val="00E277E1"/>
    <w:rsid w:val="00E33E55"/>
    <w:rsid w:val="00E342D9"/>
    <w:rsid w:val="00E356FD"/>
    <w:rsid w:val="00E375C9"/>
    <w:rsid w:val="00E40170"/>
    <w:rsid w:val="00E40631"/>
    <w:rsid w:val="00E428B0"/>
    <w:rsid w:val="00E42E87"/>
    <w:rsid w:val="00E46B9E"/>
    <w:rsid w:val="00E5058F"/>
    <w:rsid w:val="00E54DA6"/>
    <w:rsid w:val="00E55FDD"/>
    <w:rsid w:val="00E56376"/>
    <w:rsid w:val="00E5668F"/>
    <w:rsid w:val="00E569E1"/>
    <w:rsid w:val="00E56D18"/>
    <w:rsid w:val="00E56FEE"/>
    <w:rsid w:val="00E6304B"/>
    <w:rsid w:val="00E6315D"/>
    <w:rsid w:val="00E64D2A"/>
    <w:rsid w:val="00E652A7"/>
    <w:rsid w:val="00E6717F"/>
    <w:rsid w:val="00E671E1"/>
    <w:rsid w:val="00E71366"/>
    <w:rsid w:val="00E7212E"/>
    <w:rsid w:val="00E741BF"/>
    <w:rsid w:val="00E75C23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33CC"/>
    <w:rsid w:val="00EA637F"/>
    <w:rsid w:val="00EB091D"/>
    <w:rsid w:val="00EB190A"/>
    <w:rsid w:val="00EB1B0B"/>
    <w:rsid w:val="00EB289E"/>
    <w:rsid w:val="00EB72F8"/>
    <w:rsid w:val="00EB76D0"/>
    <w:rsid w:val="00EB792D"/>
    <w:rsid w:val="00EC126E"/>
    <w:rsid w:val="00EC2D83"/>
    <w:rsid w:val="00ED10E0"/>
    <w:rsid w:val="00ED2064"/>
    <w:rsid w:val="00ED3728"/>
    <w:rsid w:val="00ED5082"/>
    <w:rsid w:val="00ED7951"/>
    <w:rsid w:val="00EE1A3D"/>
    <w:rsid w:val="00EE514E"/>
    <w:rsid w:val="00EE63F6"/>
    <w:rsid w:val="00EE76FA"/>
    <w:rsid w:val="00EF6D68"/>
    <w:rsid w:val="00EF71D8"/>
    <w:rsid w:val="00EF7C5E"/>
    <w:rsid w:val="00F01C05"/>
    <w:rsid w:val="00F025E3"/>
    <w:rsid w:val="00F02A6E"/>
    <w:rsid w:val="00F04230"/>
    <w:rsid w:val="00F04D37"/>
    <w:rsid w:val="00F057E0"/>
    <w:rsid w:val="00F10F9B"/>
    <w:rsid w:val="00F14AEE"/>
    <w:rsid w:val="00F151BC"/>
    <w:rsid w:val="00F173E3"/>
    <w:rsid w:val="00F311D1"/>
    <w:rsid w:val="00F32B24"/>
    <w:rsid w:val="00F37541"/>
    <w:rsid w:val="00F403EA"/>
    <w:rsid w:val="00F42F23"/>
    <w:rsid w:val="00F507EA"/>
    <w:rsid w:val="00F5175E"/>
    <w:rsid w:val="00F52317"/>
    <w:rsid w:val="00F538E7"/>
    <w:rsid w:val="00F5451E"/>
    <w:rsid w:val="00F55308"/>
    <w:rsid w:val="00F558BE"/>
    <w:rsid w:val="00F566FC"/>
    <w:rsid w:val="00F577BD"/>
    <w:rsid w:val="00F60354"/>
    <w:rsid w:val="00F63B08"/>
    <w:rsid w:val="00F65A90"/>
    <w:rsid w:val="00F668E7"/>
    <w:rsid w:val="00F67865"/>
    <w:rsid w:val="00F67C04"/>
    <w:rsid w:val="00F7077A"/>
    <w:rsid w:val="00F70948"/>
    <w:rsid w:val="00F71C58"/>
    <w:rsid w:val="00F74B58"/>
    <w:rsid w:val="00F770BE"/>
    <w:rsid w:val="00F85452"/>
    <w:rsid w:val="00F87781"/>
    <w:rsid w:val="00FA064D"/>
    <w:rsid w:val="00FA19DC"/>
    <w:rsid w:val="00FA1EA8"/>
    <w:rsid w:val="00FB4AD1"/>
    <w:rsid w:val="00FB53CD"/>
    <w:rsid w:val="00FB5F3A"/>
    <w:rsid w:val="00FC1056"/>
    <w:rsid w:val="00FD107B"/>
    <w:rsid w:val="00FD3A02"/>
    <w:rsid w:val="00FD60D1"/>
    <w:rsid w:val="00FD68F5"/>
    <w:rsid w:val="00FE2164"/>
    <w:rsid w:val="00FE2843"/>
    <w:rsid w:val="00FE4FDC"/>
    <w:rsid w:val="00FE6F8F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C4EF65-7369-4867-B770-E1146A2E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link w:val="21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character" w:customStyle="1" w:styleId="21">
    <w:name w:val="Основной текст с отступом 2 Знак"/>
    <w:link w:val="20"/>
    <w:rsid w:val="006E0D12"/>
    <w:rPr>
      <w:sz w:val="24"/>
      <w:szCs w:val="28"/>
    </w:rPr>
  </w:style>
  <w:style w:type="paragraph" w:styleId="af6">
    <w:name w:val="Revision"/>
    <w:hidden/>
    <w:uiPriority w:val="99"/>
    <w:semiHidden/>
    <w:rsid w:val="00232A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E2C66-FE1D-4237-9201-9911C880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2137</Words>
  <Characters>15271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Жаровцев Олег Николаевич</cp:lastModifiedBy>
  <cp:revision>3</cp:revision>
  <cp:lastPrinted>2021-11-19T06:38:00Z</cp:lastPrinted>
  <dcterms:created xsi:type="dcterms:W3CDTF">2021-11-11T11:14:00Z</dcterms:created>
  <dcterms:modified xsi:type="dcterms:W3CDTF">2021-11-19T06:49:00Z</dcterms:modified>
</cp:coreProperties>
</file>