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Договор ВОЗМЕЗДНОГО ОКАЗАНИЯ услуг №___________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                                                                                                      «___» ________ 20__г.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_________________________________________________________________________, именуемые в дальнейшем «Услуги», а Заказчик обязуется принять и оплатить оказанные Услуги.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и заявках Заказчика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x-none"/>
        </w:rPr>
        <w:footnoteReference w:id="3"/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или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Pr="002C3C9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4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Услуг (цена Договора) приведена в Приложении № 1 к Договору.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2.1.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цена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 Услуг составляет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кроме того НДС -__% - ______ (________) рублей __ копеек, всего с НДС предельная цена/цена оказываемых Услуг составляет  ______ (________) рублей __ копеек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6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дней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8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отчета об оказанных Услугах (Приложение № 5 к Договору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9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акта сдачи-приемки оказанных услуг по Договору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получения счета-фактуры, оформленного в соответствии с требованиями налогового законодательства РФ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 также предоставления обеспечения исполнения обязательств по Договору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(если договором предусмотрено обеспечение)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2C3C95" w:rsidRPr="002C3C95" w:rsidRDefault="002C3C95" w:rsidP="002C3C9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2.2. </w:t>
      </w:r>
      <w:proofErr w:type="gramStart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(если Договором предусмотрено обеспечение).</w:t>
      </w:r>
      <w:proofErr w:type="gramEnd"/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0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1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2.2.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2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</w:t>
      </w:r>
      <w:proofErr w:type="gramStart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С-</w:t>
      </w:r>
      <w:proofErr w:type="gramEnd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С-</w:t>
      </w:r>
      <w:proofErr w:type="gramEnd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соответствии с условиями настоящего Договора.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опционная премия по настоящему Договору не предусмотрена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</w:t>
      </w:r>
      <w:proofErr w:type="gramStart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позднее</w:t>
      </w:r>
      <w:proofErr w:type="gramEnd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5"/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дней по окончании оказания услуг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числа месяца (квартала), следующего за отчетным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6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оформляет и направляет Заказчику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акт сдачи-приемки оказанных услуг, в которых должно быть указано наименование услуг, период оказания и их стоимость.</w:t>
      </w:r>
      <w:proofErr w:type="gramEnd"/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____ дней с момента получения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отчета об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оказанных Услугах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акта сдачи-приемки оказанных услуг обязуется их подписать или направить Исполнителю мотивированный отказ, составленный в письменной форме,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указанием сроков устранения недостатков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7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общей стоимости договоров, заключаемых с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указанными субъектами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4.1. Общий срок оказания услуг устанавливается с «___» _______ 20__ г. (начальный срок оказания услуг) по «___» _______ 20__ г. (конечный срок оказания услуг)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1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4.1.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2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</w:t>
      </w:r>
      <w:proofErr w:type="gramStart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proofErr w:type="gramEnd"/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3"/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оказания отдельных этапов услуг установлены в Приложении № 1.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письменное согласие Заказчика на уступку, передачу, перепоручение прав (требований) и обязанностей Исполнителя по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Договору третьему лицу,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исключением случаев, указанных в п.5.2.3 Договора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обеспечение исполнения обязательств по Договору </w:t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лицензию и (или) соответствующие разрешения (документы), предусмотренные действующим законодательством, на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осуществление деятельности, соответствующей предмету настоящего Договора.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Заказчика оказать услуги досрочно;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осуществления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2C3C95" w:rsidP="002C3C95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привести номера ГОСТ или иных стандартов, если таковые отсутствуют – с обычными требованиями, предъявляемыми к аналогичным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услугам и позволяющими пользоваться результатами услуг в соответствии с назначением и условиями Договора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Заказчика, в максимально короткие сроки, но не позднее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(________) 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2C3C95" w:rsidP="002C3C95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2C3C95" w:rsidP="002C3C95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если в период действия Договора в полномочиях органов/представителей Исполнителя</w:t>
      </w:r>
      <w:r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налоговый учет и составляет налоговую отчетность в соответствии с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________ № _____),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ДЗО ПАО «</w:t>
      </w:r>
      <w:proofErr w:type="spellStart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»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(представленных в разделе «Антикоррупционная политика» на официальном сайте 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по адресу: </w:t>
      </w:r>
      <w:hyperlink r:id="rId8" w:history="1">
        <w:r w:rsidRPr="002C3C95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eastAsia="ru-RU"/>
          </w:rPr>
          <w:t>http://www.rosseti.ru/about/anticorruptionpolicy/policy/index.php</w:t>
        </w:r>
      </w:hyperlink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полностью принимает положения Антикоррупционной политики ПАО «</w:t>
      </w:r>
      <w:proofErr w:type="spellStart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ДЗО «ПАО «</w:t>
      </w:r>
      <w:proofErr w:type="spellStart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обязуется обеспечивать соблюдение ее требований как со</w:t>
      </w:r>
      <w:proofErr w:type="gramEnd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любым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C3C95" w:rsidRPr="002C3C95" w:rsidRDefault="002C3C95" w:rsidP="002C3C95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</w:pP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Исполнителя 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или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 Заказчика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).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lastRenderedPageBreak/>
        <w:t xml:space="preserve">В случае возникновения у одной из Сторон подозрений, что произошло или может </w:t>
      </w:r>
      <w:r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произойти нарушение каких-либо положений пунктов 8.1 – 8.3 Договора, указанная Сторона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 даты направления</w:t>
      </w:r>
      <w:proofErr w:type="gramEnd"/>
      <w:r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письменного уведомления.</w:t>
      </w:r>
    </w:p>
    <w:p w:rsidR="002C3C95" w:rsidRPr="002C3C95" w:rsidRDefault="002C3C95" w:rsidP="002C3C95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</w:pP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8.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1, 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8.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2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 Договора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 любой из Сторон, аффилированными лицами, 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работниками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 или посредниками.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пунктами 8.1, 8.2 Договора, и обязательств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воздерживаться</w:t>
      </w:r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от запрещенных в пункте 8.3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Договор в одностороннем порядке, полностью или в части, направив письменное уведомление</w:t>
      </w:r>
      <w:proofErr w:type="gramEnd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о расторжении. Сторона, по чьей инициативе </w:t>
      </w:r>
      <w:proofErr w:type="gramStart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был</w:t>
      </w:r>
      <w:proofErr w:type="gramEnd"/>
      <w:r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расторгнут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или</w:t>
      </w:r>
      <w:r w:rsidRPr="002C3C95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vertAlign w:val="superscript"/>
          <w:lang w:eastAsia="ru-RU"/>
        </w:rPr>
        <w:footnoteReference w:id="32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8.1. 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Сторонам известно о том, что они 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 (свидетельство от _______ № ____), включены в Реестр надежных партнеров, ведут Антикоррупционную политику и развивают 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недопускающую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коррупционных проявлений культуру, поддерживают деловые отношения с контрагентами, которые гарантируют добросовестность своих партнеров и поддерживают антикоррупционные стандарты ведения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бизнеса.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8.2. 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настоящим подтверждают, что они ознакомились с Антикоррупционной хартией российского бизнеса и Антикоррупционной политикой 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и ДЗО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(представленных в разделе «Антикоррупционная политика» на официальном сайте (указывается наименование ДЗО ПАО 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») по адресу: </w:t>
      </w:r>
      <w:hyperlink r:id="rId9" w:history="1">
        <w:r w:rsidRPr="002C3C95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eastAsia="ru-RU"/>
          </w:rPr>
          <w:t>http://www.</w:t>
        </w:r>
      </w:hyperlink>
      <w:r w:rsidRPr="002C3C95">
        <w:rPr>
          <w:rFonts w:ascii="Times New Roman" w:eastAsia="Times New Roman" w:hAnsi="Times New Roman" w:cs="Times New Roman"/>
          <w:color w:val="0000FF"/>
          <w:spacing w:val="-4"/>
          <w:sz w:val="24"/>
          <w:szCs w:val="24"/>
          <w:u w:val="single"/>
          <w:lang w:eastAsia="ru-RU"/>
        </w:rPr>
        <w:t>_____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 полностью принимают положения Антикоррупционной политики 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и ДЗО «ПАО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и обязуются обеспечивать соблюдение ее требований как со своей стороны, так и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8.3. 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адрес работ (услуг) и другими, не поименованными здесь способами, ставящими работника в определенную зависимость и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 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направленными на обеспечение выполнения этим работником каких-либо действий в пользу стимулирующей его стороны (Заказчика или Исполнителя).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8.4. В случае возникновения у одной из Сторон подозрений, что произошло или может произойти нарушение каких-либо положений пунктов 8.1 – 8.3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C3C9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Это подтверждение должно быть направлено в течение 10 (десяти) рабочих дней </w:t>
      </w:r>
      <w:proofErr w:type="gramStart"/>
      <w:r w:rsidRPr="002C3C9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с даты направления</w:t>
      </w:r>
      <w:proofErr w:type="gramEnd"/>
      <w:r w:rsidRPr="002C3C9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письменного уведомления.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Антикоррупционной оговорки любой из Сторон, аффилированными лицами, работниками или посредниками.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8.5. 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8.1, 8.2 Антикоррупционной оговорки, и обязательств воздерживаться от запрещенных в пункте 8.3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был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  <w:proofErr w:type="gramEnd"/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10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2C3C95" w:rsidP="002C3C9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2C3C95" w:rsidP="002C3C9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2C3C95" w:rsidP="002C3C9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2C3C95" w:rsidP="002C3C95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10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2C3C95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налоговыми органами требований к Заказчику об уплате налогов,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284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получения.</w:t>
      </w:r>
      <w:r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</w:t>
      </w:r>
      <w:proofErr w:type="gramStart"/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 соответствии со ст. 431 ГК РФ подлежит толкованию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закона. В этом случае Заказчик обязан предупредить Исполнителя.</w:t>
      </w:r>
    </w:p>
    <w:p w:rsidR="002C3C95" w:rsidRPr="002C3C95" w:rsidRDefault="002C3C95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РФ (за исключением первичных учетных документов).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2C3C95" w:rsidRDefault="002C3C95" w:rsidP="002C3C95">
      <w:pPr>
        <w:widowControl w:val="0"/>
        <w:numPr>
          <w:ilvl w:val="1"/>
          <w:numId w:val="1"/>
        </w:numPr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–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Техническое задание/Перечень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3A63B3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3A63B3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3A63B3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3A63B3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3A63B3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3A63B3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3A63B3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3A63B3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3A63B3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3A63B3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3A63B3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3A63B3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3A63B3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3A63B3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3A63B3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3A63B3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D907D9">
          <w:headerReference w:type="default" r:id="rId10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3A63B3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3A63B3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3A557C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3A63B3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3A63B3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3A63B3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3A63B3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3A63B3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3A63B3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3A63B3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3A63B3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3A63B3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3A63B3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3A63B3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2" w:name="_Ref414630194"/>
      <w:bookmarkStart w:id="3" w:name="_Ref415319910"/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 xml:space="preserve">1. Исполнитель 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должен предоставить обеспечение исполнени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 xml:space="preserve">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(и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 xml:space="preserve"> обеспечение возврат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 xml:space="preserve"> авансовых платежей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)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val="x-none" w:eastAsia="x-none"/>
        </w:rPr>
        <w:footnoteReference w:id="63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2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  <w:proofErr w:type="gramEnd"/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 даты заключения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</w:t>
      </w:r>
      <w:proofErr w:type="gram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</w:t>
      </w:r>
      <w:proofErr w:type="gram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3A63B3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3A63B3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у банка-гаранта в течение предшествующих 24 месяцев прецедентов просрочки исполнения платежных обязательств 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 Обществом по банковским гарантиям, выданным принципалу, предоставляющему банковскую гарантию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банк находится под контролем Российской Федерации или Центрального Банка Российской Федерации: 5% от объема </w:t>
      </w:r>
      <w:proofErr w:type="gram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-: 5% от объема </w:t>
      </w:r>
      <w:proofErr w:type="gram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2C3C95" w:rsidP="002C3C95">
      <w:pPr>
        <w:widowControl w:val="0"/>
        <w:numPr>
          <w:ilvl w:val="4"/>
          <w:numId w:val="5"/>
        </w:numPr>
        <w:tabs>
          <w:tab w:val="left" w:pos="601"/>
          <w:tab w:val="num" w:pos="8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12. При передаче банковской гарантии (на бумажном носителе) Сторонами подписывается акт приема-передачи банковской гарантии на экспертизу.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3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при замене банковской гарантии на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новую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при ее замене - в течение 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подтверждения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- в случае возврата банковской гарантии по иным основаниям, предусмотренным Договором, – в течение _____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обращения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3A63B3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3A63B3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4" w:name="_GoBack"/>
      <w:bookmarkEnd w:id="4"/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20" w:rsidRDefault="00E30C20" w:rsidP="002C3C95">
      <w:pPr>
        <w:spacing w:after="0" w:line="240" w:lineRule="auto"/>
      </w:pPr>
      <w:r>
        <w:separator/>
      </w:r>
    </w:p>
  </w:endnote>
  <w:endnote w:type="continuationSeparator" w:id="0">
    <w:p w:rsidR="00E30C20" w:rsidRDefault="00E30C20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20" w:rsidRDefault="00E30C20" w:rsidP="002C3C95">
      <w:pPr>
        <w:spacing w:after="0" w:line="240" w:lineRule="auto"/>
      </w:pPr>
      <w:r>
        <w:separator/>
      </w:r>
    </w:p>
  </w:footnote>
  <w:footnote w:type="continuationSeparator" w:id="0">
    <w:p w:rsidR="00E30C20" w:rsidRDefault="00E30C20" w:rsidP="002C3C95">
      <w:pPr>
        <w:spacing w:after="0" w:line="240" w:lineRule="auto"/>
      </w:pPr>
      <w:r>
        <w:continuationSeparator/>
      </w:r>
    </w:p>
  </w:footnote>
  <w:footnote w:id="1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Если Исполнителем является ИП, то использовать следующую фразу «</w:t>
      </w:r>
      <w:r w:rsidRPr="00B21E6A">
        <w:rPr>
          <w:rFonts w:ascii="Times New Roman" w:hAnsi="Times New Roman"/>
          <w:i/>
        </w:rPr>
        <w:t>Индивидуальный предприниматель ___________________________________________________, именуемый</w:t>
      </w:r>
      <w:proofErr w:type="gramStart"/>
      <w:r w:rsidRPr="00B21E6A">
        <w:rPr>
          <w:rFonts w:ascii="Times New Roman" w:hAnsi="Times New Roman"/>
          <w:i/>
        </w:rPr>
        <w:t xml:space="preserve"> (-</w:t>
      </w:r>
      <w:proofErr w:type="spellStart"/>
      <w:proofErr w:type="gramEnd"/>
      <w:r w:rsidRPr="00B21E6A">
        <w:rPr>
          <w:rFonts w:ascii="Times New Roman" w:hAnsi="Times New Roman"/>
          <w:i/>
        </w:rPr>
        <w:t>ая</w:t>
      </w:r>
      <w:proofErr w:type="spellEnd"/>
      <w:r w:rsidRPr="00B21E6A">
        <w:rPr>
          <w:rFonts w:ascii="Times New Roman" w:hAnsi="Times New Roman"/>
          <w:i/>
        </w:rPr>
        <w:t>) в дальнейшем Исполнитель</w:t>
      </w:r>
      <w:r w:rsidRPr="00B21E6A">
        <w:rPr>
          <w:rFonts w:ascii="Times New Roman" w:hAnsi="Times New Roman"/>
        </w:rPr>
        <w:t>».</w:t>
      </w:r>
    </w:p>
  </w:footnote>
  <w:footnote w:id="2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 случае</w:t>
      </w:r>
      <w:proofErr w:type="gramStart"/>
      <w:r w:rsidRPr="00B21E6A">
        <w:rPr>
          <w:rFonts w:ascii="Times New Roman" w:hAnsi="Times New Roman"/>
        </w:rPr>
        <w:t>,</w:t>
      </w:r>
      <w:proofErr w:type="gramEnd"/>
      <w:r w:rsidRPr="00B21E6A">
        <w:rPr>
          <w:rFonts w:ascii="Times New Roman" w:hAnsi="Times New Roman"/>
        </w:rPr>
        <w:t xml:space="preserve">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</w:t>
      </w:r>
      <w:r w:rsidRPr="00B21E6A">
        <w:rPr>
          <w:rFonts w:ascii="Times New Roman" w:hAnsi="Times New Roman"/>
          <w:i/>
        </w:rPr>
        <w:t>в соответствии с Протоколом заседания конкурсной комиссии/ закупочной комиссии № ________ от _____________».</w:t>
      </w:r>
    </w:p>
  </w:footnote>
  <w:footnote w:id="3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Заказчиком при подготовке проекта Договора.</w:t>
      </w:r>
    </w:p>
  </w:footnote>
  <w:footnote w:id="5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6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B21E6A">
        <w:rPr>
          <w:rStyle w:val="aff6"/>
          <w:rFonts w:ascii="Times New Roman" w:hAnsi="Times New Roman"/>
          <w:i/>
        </w:rPr>
        <w:footnoteRef/>
      </w:r>
      <w:r w:rsidRPr="00B21E6A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</w:t>
      </w:r>
      <w:r>
        <w:rPr>
          <w:rFonts w:ascii="Times New Roman" w:hAnsi="Times New Roman"/>
        </w:rPr>
        <w:t>.</w:t>
      </w:r>
    </w:p>
  </w:footnote>
  <w:footnote w:id="8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</w:t>
      </w:r>
      <w:r w:rsidRPr="00B21E6A">
        <w:rPr>
          <w:rFonts w:ascii="Times New Roman" w:hAnsi="Times New Roman"/>
          <w:i/>
        </w:rPr>
        <w:t>30 дней</w:t>
      </w:r>
      <w:r w:rsidRPr="00B21E6A">
        <w:rPr>
          <w:rFonts w:ascii="Times New Roman" w:hAnsi="Times New Roman"/>
        </w:rPr>
        <w:t>», размещенной в ЕИС с 01.01.2020 года - «</w:t>
      </w:r>
      <w:r w:rsidRPr="00B21E6A">
        <w:rPr>
          <w:rFonts w:ascii="Times New Roman" w:hAnsi="Times New Roman"/>
          <w:i/>
        </w:rPr>
        <w:t>15 рабочих дней</w:t>
      </w:r>
      <w:r w:rsidRPr="00B21E6A">
        <w:rPr>
          <w:rFonts w:ascii="Times New Roman" w:hAnsi="Times New Roman"/>
        </w:rPr>
        <w:t>». В остальных случаях срок указывается в соответствии с ОРД Заказчика.</w:t>
      </w:r>
    </w:p>
  </w:footnote>
  <w:footnote w:id="9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</w:t>
      </w:r>
      <w:r w:rsidRPr="00B21E6A">
        <w:rPr>
          <w:rFonts w:ascii="Times New Roman" w:hAnsi="Times New Roman"/>
          <w:i/>
        </w:rPr>
        <w:t>30 дней</w:t>
      </w:r>
      <w:r w:rsidRPr="00B21E6A">
        <w:rPr>
          <w:rFonts w:ascii="Times New Roman" w:hAnsi="Times New Roman"/>
        </w:rPr>
        <w:t>», размещенной в ЕИС с 01.01.2020 года - «</w:t>
      </w:r>
      <w:r w:rsidRPr="00B21E6A">
        <w:rPr>
          <w:rFonts w:ascii="Times New Roman" w:hAnsi="Times New Roman"/>
          <w:i/>
        </w:rPr>
        <w:t>15 рабочих дней</w:t>
      </w:r>
      <w:r w:rsidRPr="00B21E6A">
        <w:rPr>
          <w:rFonts w:ascii="Times New Roman" w:hAnsi="Times New Roman"/>
        </w:rPr>
        <w:t>».</w:t>
      </w:r>
    </w:p>
  </w:footnote>
  <w:footnote w:id="11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Пункт может быть изменен или дополнен Заказчиком.</w:t>
      </w:r>
    </w:p>
  </w:footnote>
  <w:footnote w:id="13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Пункт может быть изменен или дополнен Заказчиком. </w:t>
      </w:r>
    </w:p>
  </w:footnote>
  <w:footnote w:id="15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</w:t>
      </w:r>
      <w:proofErr w:type="gramStart"/>
      <w:r w:rsidRPr="00B21E6A">
        <w:rPr>
          <w:rFonts w:ascii="Times New Roman" w:hAnsi="Times New Roman"/>
        </w:rPr>
        <w:t>кт вкл</w:t>
      </w:r>
      <w:proofErr w:type="gramEnd"/>
      <w:r w:rsidRPr="00B21E6A">
        <w:rPr>
          <w:rFonts w:ascii="Times New Roman" w:hAnsi="Times New Roman"/>
        </w:rPr>
        <w:t>ючается в Договор, если оказание услуг обусловлено Заявками Заказчика</w:t>
      </w:r>
    </w:p>
  </w:footnote>
  <w:footnote w:id="16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по усмотрению Заказчика с учетом п. 6.2 договора.</w:t>
      </w:r>
    </w:p>
  </w:footnote>
  <w:footnote w:id="18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Условие включается в соответствии с ОРД Заказчика.</w:t>
      </w:r>
    </w:p>
  </w:footnote>
  <w:footnote w:id="19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Style w:val="aff6"/>
          <w:rFonts w:ascii="Times New Roman" w:hAnsi="Times New Roman"/>
        </w:rPr>
        <w:t xml:space="preserve"> </w:t>
      </w:r>
      <w:r w:rsidRPr="00B21E6A">
        <w:rPr>
          <w:rFonts w:ascii="Times New Roman" w:hAnsi="Times New Roman"/>
        </w:rPr>
        <w:t>Пун</w:t>
      </w:r>
      <w:proofErr w:type="gramStart"/>
      <w:r w:rsidRPr="00B21E6A">
        <w:rPr>
          <w:rFonts w:ascii="Times New Roman" w:hAnsi="Times New Roman"/>
        </w:rPr>
        <w:t>кт вкл</w:t>
      </w:r>
      <w:proofErr w:type="gramEnd"/>
      <w:r w:rsidRPr="00B21E6A">
        <w:rPr>
          <w:rFonts w:ascii="Times New Roman" w:hAnsi="Times New Roman"/>
        </w:rPr>
        <w:t>ючается в случаях, предусмотренных Постановлением Правительства РФ от 11.12.2014 № 1352.</w:t>
      </w:r>
    </w:p>
  </w:footnote>
  <w:footnote w:id="20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Заказчиком при заключении Договора.</w:t>
      </w:r>
    </w:p>
  </w:footnote>
  <w:footnote w:id="22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Заказчиком при заключении Договора.</w:t>
      </w:r>
    </w:p>
  </w:footnote>
  <w:footnote w:id="23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</w:t>
      </w:r>
      <w:proofErr w:type="gramStart"/>
      <w:r w:rsidRPr="00B21E6A">
        <w:rPr>
          <w:rFonts w:ascii="Times New Roman" w:hAnsi="Times New Roman"/>
        </w:rPr>
        <w:t>кт вкл</w:t>
      </w:r>
      <w:proofErr w:type="gramEnd"/>
      <w:r w:rsidRPr="00B21E6A">
        <w:rPr>
          <w:rFonts w:ascii="Times New Roman" w:hAnsi="Times New Roman"/>
        </w:rPr>
        <w:t>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</w:t>
      </w:r>
      <w:proofErr w:type="gramStart"/>
      <w:r w:rsidRPr="00B21E6A">
        <w:rPr>
          <w:rFonts w:ascii="Times New Roman" w:hAnsi="Times New Roman"/>
        </w:rPr>
        <w:t>кт вкл</w:t>
      </w:r>
      <w:proofErr w:type="gramEnd"/>
      <w:r w:rsidRPr="00B21E6A">
        <w:rPr>
          <w:rFonts w:ascii="Times New Roman" w:hAnsi="Times New Roman"/>
        </w:rPr>
        <w:t>ючается в текст Договора, если Договором предусмотрены единичные расценки оказания услуг.</w:t>
      </w:r>
    </w:p>
  </w:footnote>
  <w:footnote w:id="26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Пункт может быть исключен по усмотрению Заказчика.</w:t>
      </w:r>
    </w:p>
  </w:footnote>
  <w:footnote w:id="27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</w:t>
      </w:r>
      <w:proofErr w:type="gramStart"/>
      <w:r w:rsidRPr="00B21E6A">
        <w:rPr>
          <w:rFonts w:ascii="Times New Roman" w:hAnsi="Times New Roman"/>
        </w:rPr>
        <w:t>кт вкл</w:t>
      </w:r>
      <w:proofErr w:type="gramEnd"/>
      <w:r w:rsidRPr="00B21E6A">
        <w:rPr>
          <w:rFonts w:ascii="Times New Roman" w:hAnsi="Times New Roman"/>
        </w:rPr>
        <w:t xml:space="preserve">ючается в текст договора, заключаемого с субъектом МСП.  </w:t>
      </w:r>
    </w:p>
  </w:footnote>
  <w:footnote w:id="29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Условия пункта могут быть изменены в соответствии с требованиями ОРД Заказчика</w:t>
      </w:r>
      <w:r>
        <w:rPr>
          <w:rFonts w:ascii="Times New Roman" w:hAnsi="Times New Roman"/>
        </w:rPr>
        <w:t>.</w:t>
      </w:r>
    </w:p>
  </w:footnote>
  <w:footnote w:id="30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Для ИП заменить на «</w:t>
      </w:r>
      <w:r w:rsidRPr="00B21E6A">
        <w:rPr>
          <w:rFonts w:ascii="Times New Roman" w:hAnsi="Times New Roman"/>
          <w:i/>
        </w:rPr>
        <w:t>ЕГРИП</w:t>
      </w:r>
      <w:r w:rsidRPr="00B21E6A">
        <w:rPr>
          <w:rFonts w:ascii="Times New Roman" w:hAnsi="Times New Roman"/>
        </w:rPr>
        <w:t>».</w:t>
      </w:r>
    </w:p>
  </w:footnote>
  <w:footnote w:id="31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Не включается в договоры с ИП.</w:t>
      </w:r>
    </w:p>
  </w:footnote>
  <w:footnote w:id="32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Для договоров, заключаемых с ДЗО ПАО «</w:t>
      </w:r>
      <w:proofErr w:type="spellStart"/>
      <w:r w:rsidRPr="00B21E6A">
        <w:rPr>
          <w:rFonts w:ascii="Times New Roman" w:hAnsi="Times New Roman"/>
        </w:rPr>
        <w:t>Россети</w:t>
      </w:r>
      <w:proofErr w:type="spellEnd"/>
      <w:r w:rsidRPr="00B21E6A">
        <w:rPr>
          <w:rFonts w:ascii="Times New Roman" w:hAnsi="Times New Roman"/>
        </w:rPr>
        <w:t>»</w:t>
      </w:r>
    </w:p>
  </w:footnote>
  <w:footnote w:id="33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34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Второй абзац включается в текст договора, заключаемого с субъектом МСП.</w:t>
      </w:r>
    </w:p>
  </w:footnote>
  <w:footnote w:id="36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Курсив не включается в договоры с субъектами МСП.</w:t>
      </w:r>
    </w:p>
  </w:footnote>
  <w:footnote w:id="37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</w:t>
      </w:r>
      <w:proofErr w:type="gramStart"/>
      <w:r w:rsidRPr="00B21E6A">
        <w:rPr>
          <w:rFonts w:ascii="Times New Roman" w:hAnsi="Times New Roman"/>
        </w:rPr>
        <w:t>кт вкл</w:t>
      </w:r>
      <w:proofErr w:type="gramEnd"/>
      <w:r w:rsidRPr="00B21E6A">
        <w:rPr>
          <w:rFonts w:ascii="Times New Roman" w:hAnsi="Times New Roman"/>
        </w:rPr>
        <w:t>ючается при включении в Договор пункта 3.9</w:t>
      </w:r>
    </w:p>
  </w:footnote>
  <w:footnote w:id="38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40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Размер неустойки может быть изменен Заказчиком.</w:t>
      </w:r>
    </w:p>
  </w:footnote>
  <w:footnote w:id="41">
    <w:p w:rsidR="002C3C95" w:rsidRPr="00FB2A4D" w:rsidRDefault="002C3C95" w:rsidP="002C3C95">
      <w:pPr>
        <w:pStyle w:val="aff4"/>
        <w:ind w:firstLine="567"/>
        <w:jc w:val="both"/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Пункт формируется с учетом требований ОРД Заказчика.</w:t>
      </w:r>
    </w:p>
  </w:footnote>
  <w:footnote w:id="42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Пункт формируется с учетом требований ОРД Заказчика.</w:t>
      </w:r>
    </w:p>
  </w:footnote>
  <w:footnote w:id="43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B21E6A">
        <w:rPr>
          <w:rFonts w:ascii="Times New Roman" w:hAnsi="Times New Roman"/>
          <w:i/>
          <w:vertAlign w:val="superscript"/>
        </w:rPr>
        <w:footnoteRef/>
      </w:r>
      <w:r w:rsidRPr="00B21E6A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По договорам с ДЗО ПАО «</w:t>
      </w:r>
      <w:proofErr w:type="spellStart"/>
      <w:r w:rsidRPr="00B21E6A">
        <w:rPr>
          <w:rFonts w:ascii="Times New Roman" w:hAnsi="Times New Roman"/>
        </w:rPr>
        <w:t>Россети</w:t>
      </w:r>
      <w:proofErr w:type="spellEnd"/>
      <w:r w:rsidRPr="00B21E6A">
        <w:rPr>
          <w:rFonts w:ascii="Times New Roman" w:hAnsi="Times New Roman"/>
        </w:rPr>
        <w:t>» включать следующие пункты:</w:t>
      </w:r>
    </w:p>
    <w:p w:rsidR="002C3C95" w:rsidRPr="00B21E6A" w:rsidRDefault="002C3C95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B21E6A">
        <w:rPr>
          <w:rFonts w:ascii="Times New Roman" w:hAnsi="Times New Roman"/>
          <w:sz w:val="20"/>
          <w:szCs w:val="20"/>
        </w:rPr>
        <w:t>«</w:t>
      </w:r>
      <w:r w:rsidRPr="00B21E6A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2C3C95" w:rsidRPr="00B21E6A" w:rsidRDefault="002C3C95" w:rsidP="002C3C95">
      <w:pPr>
        <w:ind w:firstLine="567"/>
        <w:jc w:val="both"/>
        <w:rPr>
          <w:i/>
        </w:rPr>
      </w:pPr>
      <w:r w:rsidRPr="00B21E6A">
        <w:rPr>
          <w:i/>
        </w:rPr>
        <w:t xml:space="preserve">11.2.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B21E6A">
        <w:rPr>
          <w:i/>
        </w:rPr>
        <w:br/>
        <w:t>и конфликтов интересов в группе компаний «</w:t>
      </w:r>
      <w:proofErr w:type="spellStart"/>
      <w:r w:rsidRPr="00B21E6A">
        <w:rPr>
          <w:i/>
        </w:rPr>
        <w:t>Россети</w:t>
      </w:r>
      <w:proofErr w:type="spellEnd"/>
      <w:r w:rsidRPr="00B21E6A">
        <w:rPr>
          <w:i/>
        </w:rPr>
        <w:t xml:space="preserve">», утвержденным решением Совета директоров _____________ </w:t>
      </w:r>
      <w:proofErr w:type="gramStart"/>
      <w:r w:rsidRPr="00B21E6A">
        <w:rPr>
          <w:i/>
        </w:rPr>
        <w:t>от</w:t>
      </w:r>
      <w:proofErr w:type="gramEnd"/>
      <w:r w:rsidRPr="00B21E6A">
        <w:rPr>
          <w:i/>
        </w:rPr>
        <w:t xml:space="preserve"> _____ № _____.</w:t>
      </w:r>
    </w:p>
    <w:p w:rsidR="002C3C95" w:rsidRPr="00B21E6A" w:rsidRDefault="002C3C95" w:rsidP="002C3C95">
      <w:pPr>
        <w:ind w:firstLine="567"/>
        <w:contextualSpacing/>
        <w:jc w:val="both"/>
      </w:pPr>
      <w:r w:rsidRPr="00B21E6A">
        <w:rPr>
          <w:i/>
        </w:rPr>
        <w:t>11.3.</w:t>
      </w:r>
      <w:r w:rsidRPr="00B21E6A">
        <w:rPr>
          <w:i/>
          <w:lang w:val="en-US"/>
        </w:rPr>
        <w:t> </w:t>
      </w:r>
      <w:r w:rsidRPr="00B21E6A">
        <w:rPr>
          <w:i/>
        </w:rPr>
        <w:t xml:space="preserve">При </w:t>
      </w:r>
      <w:proofErr w:type="spellStart"/>
      <w:r w:rsidRPr="00B21E6A">
        <w:rPr>
          <w:i/>
        </w:rPr>
        <w:t>недостижении</w:t>
      </w:r>
      <w:proofErr w:type="spellEnd"/>
      <w:r w:rsidRPr="00B21E6A">
        <w:rPr>
          <w:i/>
        </w:rPr>
        <w:t xml:space="preserve"> сторонами соглашения об урегулировании спора путем медиации, он подлежит разрешению </w:t>
      </w:r>
      <w:r w:rsidRPr="00B21E6A">
        <w:rPr>
          <w:bCs/>
          <w:i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B21E6A">
        <w:rPr>
          <w:bCs/>
          <w:i/>
        </w:rPr>
        <w:t>.</w:t>
      </w:r>
      <w:r w:rsidRPr="00B21E6A">
        <w:rPr>
          <w:bCs/>
        </w:rPr>
        <w:t>»</w:t>
      </w:r>
      <w:proofErr w:type="gramEnd"/>
    </w:p>
  </w:footnote>
  <w:footnote w:id="46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B21E6A">
        <w:rPr>
          <w:rFonts w:ascii="Times New Roman" w:hAnsi="Times New Roman"/>
        </w:rPr>
        <w:t>Россети</w:t>
      </w:r>
      <w:proofErr w:type="spellEnd"/>
      <w:r w:rsidRPr="00B21E6A">
        <w:rPr>
          <w:rFonts w:ascii="Times New Roman" w:hAnsi="Times New Roman"/>
        </w:rPr>
        <w:t xml:space="preserve">». </w:t>
      </w:r>
    </w:p>
  </w:footnote>
  <w:footnote w:id="48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51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Содержание таблицы формируется в зависимости от оказываемых услуг.</w:t>
      </w:r>
    </w:p>
  </w:footnote>
  <w:footnote w:id="53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Приводится по форме, утвержденной ОРД Заказчика</w:t>
      </w:r>
    </w:p>
  </w:footnote>
  <w:footnote w:id="58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Приводится по форме, утвержденной ОРД Заказчика</w:t>
      </w:r>
    </w:p>
  </w:footnote>
  <w:footnote w:id="59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2C3C95" w:rsidRPr="00B21E6A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Указываются прилагаемые документы, если применимо.</w:t>
      </w:r>
    </w:p>
  </w:footnote>
  <w:footnote w:id="61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</w:t>
      </w:r>
      <w:proofErr w:type="gramStart"/>
      <w:r w:rsidRPr="00AA69CF">
        <w:rPr>
          <w:rFonts w:ascii="Times New Roman" w:hAnsi="Times New Roman"/>
        </w:rPr>
        <w:t xml:space="preserve">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</w:t>
      </w:r>
      <w:proofErr w:type="gramEnd"/>
      <w:r w:rsidRPr="00AA69CF">
        <w:rPr>
          <w:rFonts w:ascii="Times New Roman" w:hAnsi="Times New Roman"/>
        </w:rPr>
        <w:t>).</w:t>
      </w:r>
    </w:p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AA69CF">
        <w:rPr>
          <w:rFonts w:ascii="Times New Roman" w:hAnsi="Times New Roman"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AA69CF">
        <w:rPr>
          <w:rFonts w:ascii="Times New Roman" w:hAnsi="Times New Roman"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AA69CF">
        <w:rPr>
          <w:rFonts w:ascii="Times New Roman" w:hAnsi="Times New Roman"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  <w:proofErr w:type="gramEnd"/>
    </w:p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  <w:b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Если данное обеспечение предусмотрено договором.</w:t>
      </w:r>
    </w:p>
  </w:footnote>
  <w:footnote w:id="70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Если обеспечение предусмотрено договором.</w:t>
      </w:r>
    </w:p>
  </w:footnote>
  <w:footnote w:id="71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Данные по банку на последнюю отчетную дату http://www.cbr.ru/credit/main.asp</w:t>
      </w:r>
    </w:p>
  </w:footnote>
  <w:footnote w:id="72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Данные по банку на последнюю отчетную дату http://www.cbr.ru/credit/main.asp</w:t>
      </w:r>
    </w:p>
  </w:footnote>
  <w:footnote w:id="73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Данные по банку на последнюю отчетную дату http://www.cbr.ru/credit/</w:t>
      </w:r>
    </w:p>
  </w:footnote>
  <w:footnote w:id="74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Данные по банку </w:t>
      </w:r>
      <w:hyperlink r:id="rId1" w:history="1">
        <w:r w:rsidRPr="00AA69CF">
          <w:rPr>
            <w:rStyle w:val="aff3"/>
            <w:rFonts w:ascii="Times New Roman" w:eastAsia="Times" w:hAnsi="Times New Roman"/>
          </w:rPr>
          <w:t>http://www.cbr.ru/credit/main.asp</w:t>
        </w:r>
      </w:hyperlink>
      <w:r w:rsidRPr="00AA69CF">
        <w:rPr>
          <w:rFonts w:ascii="Times New Roman" w:hAnsi="Times New Roman"/>
        </w:rPr>
        <w:t xml:space="preserve">, </w:t>
      </w:r>
      <w:r w:rsidRPr="00AA69CF">
        <w:rPr>
          <w:rFonts w:ascii="Times New Roman" w:hAnsi="Times New Roman"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2C3C95" w:rsidRPr="00AA69CF" w:rsidRDefault="002C3C95" w:rsidP="002C3C95">
      <w:pPr>
        <w:ind w:firstLine="567"/>
        <w:jc w:val="both"/>
      </w:pPr>
      <w:r w:rsidRPr="00AA69CF">
        <w:rPr>
          <w:rStyle w:val="aff6"/>
        </w:rPr>
        <w:footnoteRef/>
      </w:r>
      <w:r w:rsidRPr="00AA69CF">
        <w:t xml:space="preserve"> Информация подлежит опубликованию на официальном сайте ПАО «__________».</w:t>
      </w:r>
    </w:p>
  </w:footnote>
  <w:footnote w:id="76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Данные по банку </w:t>
      </w:r>
      <w:hyperlink r:id="rId2" w:history="1">
        <w:r w:rsidRPr="00AA69CF">
          <w:rPr>
            <w:rStyle w:val="aff3"/>
            <w:rFonts w:ascii="Times New Roman" w:eastAsia="Times" w:hAnsi="Times New Roman"/>
          </w:rPr>
          <w:t>http://www.cbr.ru/credit/main.asp</w:t>
        </w:r>
      </w:hyperlink>
      <w:r w:rsidRPr="00AA69CF">
        <w:rPr>
          <w:rFonts w:ascii="Times New Roman" w:hAnsi="Times New Roman"/>
        </w:rPr>
        <w:t xml:space="preserve">, </w:t>
      </w:r>
      <w:r w:rsidRPr="00AA69CF">
        <w:rPr>
          <w:rFonts w:ascii="Times New Roman" w:hAnsi="Times New Roman"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Данные по банку </w:t>
      </w:r>
      <w:hyperlink r:id="rId3" w:history="1">
        <w:r w:rsidRPr="00AA69CF">
          <w:rPr>
            <w:rStyle w:val="aff3"/>
            <w:rFonts w:ascii="Times New Roman" w:eastAsia="Times" w:hAnsi="Times New Roman"/>
          </w:rPr>
          <w:t>http://www.cbr.ru/credit/main.asp</w:t>
        </w:r>
      </w:hyperlink>
      <w:r w:rsidRPr="00AA69CF">
        <w:rPr>
          <w:rFonts w:ascii="Times New Roman" w:hAnsi="Times New Roman"/>
        </w:rPr>
        <w:t xml:space="preserve">, </w:t>
      </w:r>
      <w:r w:rsidRPr="00AA69CF">
        <w:rPr>
          <w:rFonts w:ascii="Times New Roman" w:hAnsi="Times New Roman"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Данные по банку </w:t>
      </w:r>
      <w:hyperlink r:id="rId4" w:history="1">
        <w:r w:rsidRPr="00AA69CF">
          <w:rPr>
            <w:rStyle w:val="aff3"/>
            <w:rFonts w:ascii="Times New Roman" w:eastAsia="Times" w:hAnsi="Times New Roman"/>
          </w:rPr>
          <w:t>http://www.cbr.ru/credit/main.asp</w:t>
        </w:r>
      </w:hyperlink>
      <w:r w:rsidRPr="00AA69CF">
        <w:rPr>
          <w:rFonts w:ascii="Times New Roman" w:hAnsi="Times New Roman"/>
        </w:rPr>
        <w:t xml:space="preserve">, </w:t>
      </w:r>
      <w:r w:rsidRPr="00AA69CF">
        <w:rPr>
          <w:rFonts w:ascii="Times New Roman" w:hAnsi="Times New Roman"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Здесь и далее условия о </w:t>
      </w:r>
      <w:proofErr w:type="gramStart"/>
      <w:r w:rsidRPr="00AA69CF">
        <w:rPr>
          <w:rFonts w:ascii="Times New Roman" w:hAnsi="Times New Roman"/>
        </w:rPr>
        <w:t>СВИФТ-способе</w:t>
      </w:r>
      <w:proofErr w:type="gramEnd"/>
      <w:r w:rsidRPr="00AA69CF">
        <w:rPr>
          <w:rFonts w:ascii="Times New Roman" w:hAnsi="Times New Roman"/>
        </w:rPr>
        <w:t xml:space="preserve"> могут быть исключены, если данный способ не предусмотрен ОРД ДЗО.</w:t>
      </w:r>
    </w:p>
  </w:footnote>
  <w:footnote w:id="80">
    <w:p w:rsidR="002C3C95" w:rsidRPr="00AA69CF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Если применимо в соответствии с ОРД ДЗО.</w:t>
      </w:r>
    </w:p>
  </w:footnote>
  <w:footnote w:id="81">
    <w:p w:rsidR="002C3C95" w:rsidRPr="00867B51" w:rsidRDefault="002C3C95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</w:t>
      </w:r>
      <w:proofErr w:type="gramStart"/>
      <w:r w:rsidRPr="00867B51">
        <w:rPr>
          <w:rFonts w:ascii="Times New Roman" w:hAnsi="Times New Roman"/>
        </w:rPr>
        <w:t>действующими</w:t>
      </w:r>
      <w:proofErr w:type="gramEnd"/>
      <w:r w:rsidRPr="00867B51">
        <w:rPr>
          <w:rFonts w:ascii="Times New Roman" w:hAnsi="Times New Roman"/>
        </w:rPr>
        <w:t xml:space="preserve">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Content>
      <w:p w:rsidR="002C3C95" w:rsidRDefault="002C3C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C3C95" w:rsidRDefault="002C3C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4"/>
  </w:num>
  <w:num w:numId="7">
    <w:abstractNumId w:val="15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1347E7"/>
    <w:rsid w:val="002C3C95"/>
    <w:rsid w:val="003D7538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9725</Words>
  <Characters>55436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1</cp:revision>
  <dcterms:created xsi:type="dcterms:W3CDTF">2020-01-23T13:56:00Z</dcterms:created>
  <dcterms:modified xsi:type="dcterms:W3CDTF">2020-01-23T13:59:00Z</dcterms:modified>
</cp:coreProperties>
</file>