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E49" w:rsidRPr="00523E49" w:rsidRDefault="00523E49">
      <w:pPr>
        <w:pStyle w:val="ConsPlusNormal"/>
        <w:outlineLvl w:val="0"/>
      </w:pPr>
      <w:r w:rsidRPr="00523E49">
        <w:t>Зарегистрировано в Минюсте России 22 июля 2015 г. N 38151</w:t>
      </w:r>
    </w:p>
    <w:p w:rsidR="00523E49" w:rsidRPr="00523E49" w:rsidRDefault="00523E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Title"/>
        <w:jc w:val="center"/>
      </w:pPr>
      <w:r w:rsidRPr="00523E49">
        <w:t>МИНИСТЕРСТВО ЭНЕРГЕТИКИ РОССИЙСКОЙ ФЕДЕРАЦИИ</w:t>
      </w:r>
    </w:p>
    <w:p w:rsidR="00523E49" w:rsidRPr="00523E49" w:rsidRDefault="00523E49">
      <w:pPr>
        <w:pStyle w:val="ConsPlusTitle"/>
        <w:jc w:val="center"/>
      </w:pPr>
    </w:p>
    <w:p w:rsidR="00523E49" w:rsidRPr="00523E49" w:rsidRDefault="00523E49">
      <w:pPr>
        <w:pStyle w:val="ConsPlusTitle"/>
        <w:jc w:val="center"/>
      </w:pPr>
      <w:r w:rsidRPr="00523E49">
        <w:t>ПРИКАЗ</w:t>
      </w:r>
    </w:p>
    <w:p w:rsidR="00523E49" w:rsidRPr="00523E49" w:rsidRDefault="00523E49">
      <w:pPr>
        <w:pStyle w:val="ConsPlusTitle"/>
        <w:jc w:val="center"/>
      </w:pPr>
      <w:r w:rsidRPr="00523E49">
        <w:t>от 23 июня 2015 г. N 380</w:t>
      </w:r>
    </w:p>
    <w:p w:rsidR="00523E49" w:rsidRPr="00523E49" w:rsidRDefault="00523E49">
      <w:pPr>
        <w:pStyle w:val="ConsPlusTitle"/>
        <w:jc w:val="center"/>
      </w:pPr>
    </w:p>
    <w:p w:rsidR="00523E49" w:rsidRPr="00523E49" w:rsidRDefault="00523E49">
      <w:pPr>
        <w:pStyle w:val="ConsPlusTitle"/>
        <w:jc w:val="center"/>
      </w:pPr>
      <w:r w:rsidRPr="00523E49">
        <w:t>О ПОРЯДКЕ</w:t>
      </w:r>
    </w:p>
    <w:p w:rsidR="00523E49" w:rsidRPr="00523E49" w:rsidRDefault="00523E49">
      <w:pPr>
        <w:pStyle w:val="ConsPlusTitle"/>
        <w:jc w:val="center"/>
      </w:pPr>
      <w:r w:rsidRPr="00523E49">
        <w:t>РАСЧЕТА ЗНАЧЕНИЙ СООТНОШЕНИЯ ПОТРЕБЛЕНИЯ АКТИВНОЙ</w:t>
      </w:r>
    </w:p>
    <w:p w:rsidR="00523E49" w:rsidRPr="00523E49" w:rsidRDefault="00523E49">
      <w:pPr>
        <w:pStyle w:val="ConsPlusTitle"/>
        <w:jc w:val="center"/>
      </w:pPr>
      <w:r w:rsidRPr="00523E49">
        <w:t>И РЕАКТИВНОЙ МОЩНОСТИ ДЛЯ ОТДЕЛЬНЫХ ЭНЕРГОПРИНИМАЮЩИХ</w:t>
      </w:r>
    </w:p>
    <w:p w:rsidR="00523E49" w:rsidRPr="00523E49" w:rsidRDefault="00523E49">
      <w:pPr>
        <w:pStyle w:val="ConsPlusTitle"/>
        <w:jc w:val="center"/>
      </w:pPr>
      <w:r w:rsidRPr="00523E49">
        <w:t>УСТРОЙСТВ (ГРУПП ЭНЕРГОПРИНИМАЮЩИХ УСТРОЙСТВ)</w:t>
      </w:r>
    </w:p>
    <w:p w:rsidR="00523E49" w:rsidRPr="00523E49" w:rsidRDefault="00523E49">
      <w:pPr>
        <w:pStyle w:val="ConsPlusTitle"/>
        <w:jc w:val="center"/>
      </w:pPr>
      <w:r w:rsidRPr="00523E49">
        <w:t>ПОТРЕБИТЕЛЕЙ ЭЛЕКТРИЧЕСКОЙ ЭНЕРГИИ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ind w:firstLine="540"/>
        <w:jc w:val="both"/>
      </w:pPr>
      <w:r w:rsidRPr="00523E49">
        <w:t>В соответствии с подпунктом "в" пункта 15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(Собрание законодательства Российской Федерации, 2004, N 52 (ч. II), ст. 5525; 2007, N 14, ст. 1687; N 31, ст. 4100; 2009, N 9, ст. 1103; N 8, ст. 979; N 17, ст. 2088; N 25, ст. 3073; N 41, ст. 4771; 2010, N 12, ст. 1333; N 24, ст. 2607; N 25, ст. 3175; N 40, ст. 5086; 2011, N 10, ст. 1406; 2012, N 4, ст. 504; N 23, ст. 3008; N 41, ст. 5636; N 49, ст. 6858; N 52, ст. 7525; 2013, N 30 (ч. II), ст. 4119; N 31, ст. 4226; N 31, ст. 4236; N 32, ст. 4309; N 33, ст. 4392; N 35, ст. 4523; N 42, ст. 5373; N 44, ст. 5765; N 47, ст. 6105; N 48, ст. 6255; N 50, ст. 6598; 2014, N 7, ст. 689; N 9, ст. 913; N 11, ст. 1156; N 25, ст. 3311; N 32, ст. 4513; N 32, ст. 4521), приказываю: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1. Утвердить прилагаемый Порядок расчета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потребителей электрической энергии.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2. Признать утратившим силу приказ Минпромэнерго России от 22 февраля 2007 г. N 49 "О порядке расчета значений соотношения потребления активной и реактивной мощности для отдельных энергопринимающих устройств (групп энергопринимающих устройств) потребителей электрической энергии, применяемых для определения обязательств сторон в договорах об оказании услуг по передаче электрической энергии (договорах энергоснабжения)" (зарегистрирован Минюстом России 22 марта 2007 г., регистрационный N 9134).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right"/>
      </w:pPr>
      <w:r w:rsidRPr="00523E49">
        <w:t>Министр</w:t>
      </w:r>
    </w:p>
    <w:p w:rsidR="00523E49" w:rsidRPr="00523E49" w:rsidRDefault="00523E49">
      <w:pPr>
        <w:pStyle w:val="ConsPlusNormal"/>
        <w:jc w:val="right"/>
      </w:pPr>
      <w:r w:rsidRPr="00523E49">
        <w:t>А.В.НОВАК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right"/>
        <w:outlineLvl w:val="0"/>
      </w:pPr>
      <w:r w:rsidRPr="00523E49">
        <w:lastRenderedPageBreak/>
        <w:t>Утвержден</w:t>
      </w:r>
    </w:p>
    <w:p w:rsidR="00523E49" w:rsidRPr="00523E49" w:rsidRDefault="00523E49">
      <w:pPr>
        <w:pStyle w:val="ConsPlusNormal"/>
        <w:jc w:val="right"/>
      </w:pPr>
      <w:r w:rsidRPr="00523E49">
        <w:t>приказом Минэнерго России</w:t>
      </w:r>
    </w:p>
    <w:p w:rsidR="00523E49" w:rsidRPr="00523E49" w:rsidRDefault="00523E49">
      <w:pPr>
        <w:pStyle w:val="ConsPlusNormal"/>
        <w:jc w:val="right"/>
      </w:pPr>
      <w:r w:rsidRPr="00523E49">
        <w:t>от 23 июня 2015 г. 380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Title"/>
        <w:jc w:val="center"/>
      </w:pPr>
      <w:bookmarkStart w:id="0" w:name="P30"/>
      <w:bookmarkEnd w:id="0"/>
      <w:r w:rsidRPr="00523E49">
        <w:t>ПОРЯДОК</w:t>
      </w:r>
    </w:p>
    <w:p w:rsidR="00523E49" w:rsidRPr="00523E49" w:rsidRDefault="00523E49">
      <w:pPr>
        <w:pStyle w:val="ConsPlusTitle"/>
        <w:jc w:val="center"/>
      </w:pPr>
      <w:r w:rsidRPr="00523E49">
        <w:t>РАСЧЕТА ЗНАЧЕНИЙ СООТНОШЕНИЯ ПОТРЕБЛЕНИЯ АКТИВНОЙ</w:t>
      </w:r>
    </w:p>
    <w:p w:rsidR="00523E49" w:rsidRPr="00523E49" w:rsidRDefault="00523E49">
      <w:pPr>
        <w:pStyle w:val="ConsPlusTitle"/>
        <w:jc w:val="center"/>
      </w:pPr>
      <w:r w:rsidRPr="00523E49">
        <w:t>И РЕАКТИВНОЙ МОЩНОСТИ ДЛЯ ОТДЕЛЬНЫХ ЭНЕРГОПРИНИМАЮЩИХ</w:t>
      </w:r>
    </w:p>
    <w:p w:rsidR="00523E49" w:rsidRPr="00523E49" w:rsidRDefault="00523E49">
      <w:pPr>
        <w:pStyle w:val="ConsPlusTitle"/>
        <w:jc w:val="center"/>
      </w:pPr>
      <w:r w:rsidRPr="00523E49">
        <w:t>УСТРОЙСТВ (ГРУПП ЭНЕРГОПРИНИМАЮЩИХ УСТРОЙСТВ)</w:t>
      </w:r>
    </w:p>
    <w:p w:rsidR="00523E49" w:rsidRPr="00523E49" w:rsidRDefault="00523E49">
      <w:pPr>
        <w:pStyle w:val="ConsPlusTitle"/>
        <w:jc w:val="center"/>
      </w:pPr>
      <w:r w:rsidRPr="00523E49">
        <w:t>ПОТРЕБИТЕЛЕЙ ЭЛЕКТРИЧЕСКОЙ ЭНЕРГИИ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center"/>
        <w:outlineLvl w:val="1"/>
      </w:pPr>
      <w:r w:rsidRPr="00523E49">
        <w:t>I. Общие положения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ind w:firstLine="540"/>
        <w:jc w:val="both"/>
      </w:pPr>
      <w:r w:rsidRPr="00523E49">
        <w:t>1. Настоящий Порядок разработан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(Собрание законодательства Российской Федерации, 2004, N 52 (ч. II), ст. 5525; 2007, N 14, ст. 1687; N 31, ст. 4100; 2009, N 9, ст. 1103; N 8, ст. 979; N 17, ст. 2088; N 25, ст. 3073; N 41, ст. 4771; 2010, N 12, ст. 1333; N 24, ст. 2607; N 25, ст. 3175; N 40, ст. 5086; 2011, N 10, ст. 1406; 2012, N 4, ст. 504; N 23, ст. 3008; N 41, ст. 5636; N 49, ст. 6858; N 52, ст. 7525; 2013, N 30 (ч. II), ст. 4119; N 31, ст. 4226; N 31, ст. 4236; N 32, ст. 4309; N 33, ст. 4392; N 35, ст. 4523; N 42, ст. 5373; N 44, ст. 5765; N 47, ст. 6105; N 48, ст. 6255; N 50, ст. 6598; 2014, N 7, ст. 689; N 9, ст. 913; N 11, ст. 1156; N 25, ст. 3311; N 32, ст. 4513; N 32, ст. 4521), и устанавливает требования к расчету значений соотношения потребления активной и реактивной мощности, определяемых при заключении и исполнении договоров об оказании услуг по передаче электрической энергии сетевыми организациями с потребителями услуг (договоров энергоснабжения гарантирующими поставщиками, энергосбытовыми, энергоснабжающими организациями с потребителями электрической энергии (далее - потребители).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2. Значения соотношения потребления активной и реактивной мощности определяются в виде диапазонов допустимых значений коэффициента реактивной мощности, задаваемых максимальным значением коэффициента реактивной мощности, потребляемой в часы больших суточных нагрузок электрической сети, соблюдение которых обеспечивается потребителями посредством соблюдения режимов потребления электрической энергии (мощности) либо использования устройств компенсации реактивной мощности, и минимальным значением коэффициента реактивной мощности, генерируемой в часы малых суточных нагрузок электрической сети.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center"/>
        <w:outlineLvl w:val="1"/>
      </w:pPr>
      <w:r w:rsidRPr="00523E49">
        <w:t>II. Общие требования к расчету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ind w:firstLine="540"/>
        <w:jc w:val="both"/>
      </w:pPr>
      <w:bookmarkStart w:id="1" w:name="P43"/>
      <w:bookmarkEnd w:id="1"/>
      <w:r w:rsidRPr="00523E49">
        <w:t>3. В случае участия потребителя по соглашению с сетевой организацией в регулировании реактивной мощности в договоре оказания услуг по передаче электрической энергии в отношении соответствующего энергопринимающего устройства (группы энергопринимающих устройств) определяются часы больших и (или) малых суточных нагрузок электрической сети в периоды участия потребителя в регулировании реактивной мощности, а также диапазоны допустимых значений коэффициентов реактивной мощности, устанавливаемые отдельно для часов больших и (или) малых суточных нагрузок электрической сети в периоды участия потребителя в регулировании реактивной мощности.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 xml:space="preserve">В случае урегулирования в интересах потребителя отношений по передаче электрической энергии гарантирующим поставщиком (энергосбытовой, энергоснабжающей организацией) указанное соглашение с сетевой организацией заключает в интересах потребителя гарантирующий поставщик (энергосбытовая, энергоснабжающая организация), при этом диапазоны допустимых значений коэффициентов реактивной мощности, устанавливаемые отдельно для часов больших и (или) малых суточных нагрузок электрической сети в периоды участия потребителя в регулировании реактивной мощности, определяются в договоре энергоснабжения, заключенном </w:t>
      </w:r>
      <w:r w:rsidRPr="00523E49">
        <w:lastRenderedPageBreak/>
        <w:t>между потребителем и гарантирующим поставщиком (энергосбытовой, энергоснабжающей организацией), и в договоре оказания услуг по передаче электрической энергии, заключенном гарантирующим поставщиком (энергосбытовой, энергоснабжающей организацией) с сетевой организацией в интересах указанного потребителя.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4. Для энергопринимающих устройств потребителей, за исключением случаев, указанных в пункте 3 настоящего Порядка, сумма часов, составляющих определяемые соответствующими договорами об оказании услуг по передаче электрической энергии (договорами об оказании услуг по передаче электрической энергии и энергоснабжения в случае если договоры об оказании услуг по передаче электрической энергии в интересах потребителей заключены гарантирующими поставщиками (энергосбытовыми, энергоснабжающими организациями)) периоды больших и малых суточных нагрузок, должна быть равна 24 часам для каждых суток месяца. Если иное не определено указанными договорами, часами больших суточных нагрузок считается период с 7 часов 00 минут до 23 часов 00 минут по местному времени, а часами малых суточных нагрузок - с 23 часов 00 минут до 7 часов 00 минут по местному времени.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5. Максимальные и минимальные значения коэффициентов реактивной мощности определяются отдельно для каждой точки поставки потребителя на границе балансовой принадлежности энергопринимающих устройств и (или) иных объектов электроэнергетики такого потребителя со смежными субъектами электроэнергетики или потребителями.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При присоединении энергопринимающего устройства (группы энергопринимающих устройств) потребителя к объектам электросетевого хозяйства одной сетевой организации в нескольких точках в пределах одного распределительного устройства подстанции допускается задание максимального и минимального значения коэффициента реактивной мощности по совокупности точек поставки потребителя на одном уровне напряжения, по которому дифференцируется цена (тариф) на услуги по передаче электрической энергии, в пределах указанного распределительного устройства подстанции на границе балансовой принадлежности энергопринимающих устройств и (или) иных объектов электроэнергетики такого потребителя со смежными субъектами электроэнергетики или потребителями.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center"/>
        <w:outlineLvl w:val="1"/>
      </w:pPr>
      <w:r w:rsidRPr="00523E49">
        <w:t>III. Расчет коэффициентов реактивной мощности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ind w:firstLine="540"/>
        <w:jc w:val="both"/>
      </w:pPr>
      <w:bookmarkStart w:id="2" w:name="P51"/>
      <w:bookmarkEnd w:id="2"/>
      <w:r w:rsidRPr="00523E49">
        <w:t xml:space="preserve">6. Для энергопринимающих устройств потребителей в точках поставки с уровнем напряжения 220 </w:t>
      </w:r>
      <w:proofErr w:type="spellStart"/>
      <w:r w:rsidRPr="00523E49">
        <w:t>кВ</w:t>
      </w:r>
      <w:proofErr w:type="spellEnd"/>
      <w:r w:rsidRPr="00523E49">
        <w:t xml:space="preserve"> и выше, а также с уровнем напряжения 110 </w:t>
      </w:r>
      <w:proofErr w:type="spellStart"/>
      <w:r w:rsidRPr="00523E49">
        <w:t>кВ</w:t>
      </w:r>
      <w:proofErr w:type="spellEnd"/>
      <w:r w:rsidRPr="00523E49">
        <w:t xml:space="preserve"> (154 </w:t>
      </w:r>
      <w:proofErr w:type="spellStart"/>
      <w:r w:rsidRPr="00523E49">
        <w:t>кВ</w:t>
      </w:r>
      <w:proofErr w:type="spellEnd"/>
      <w:r w:rsidRPr="00523E49">
        <w:t xml:space="preserve">) в случае, если субъектом оперативно-диспетчерского управления в электроэнергетике заданы предельные значения соотношения активной и реактивной мощности на шинах классом напряжения 110 </w:t>
      </w:r>
      <w:proofErr w:type="spellStart"/>
      <w:r w:rsidRPr="00523E49">
        <w:t>кВ</w:t>
      </w:r>
      <w:proofErr w:type="spellEnd"/>
      <w:r w:rsidRPr="00523E49">
        <w:t xml:space="preserve"> (154 </w:t>
      </w:r>
      <w:proofErr w:type="spellStart"/>
      <w:r w:rsidRPr="00523E49">
        <w:t>кВ</w:t>
      </w:r>
      <w:proofErr w:type="spellEnd"/>
      <w:r w:rsidRPr="00523E49">
        <w:t xml:space="preserve">) и выше объектов электросетевого хозяйства сетевой организации, к которым присоединены такие энергопринимающие устройства, максимальное значение коэффициента реактивной мощности, потребляемой в часы больших суточных нагрузок электрической сети, минимальное значение коэффициента реактивной мощности, генерируемой в часы малых суточных нагрузок электрической сети, а также диапазоны допустимых значений коэффициента реактивной мощности, применяемые в периоды участия потребителя в регулировании реактивной мощности, определяются сетевой организацией на основе расчетов режимов работы электрической сети в указанные периоды, выполняемых сетевой организацией для нормальной и ремонтной схем сети, на основании заданных субъектом оперативно-диспетчерского управления в электроэнергетике предельных значений соотношения активной и реактивной мощности на шинах классом напряжения 110 </w:t>
      </w:r>
      <w:proofErr w:type="spellStart"/>
      <w:r w:rsidRPr="00523E49">
        <w:t>кВ</w:t>
      </w:r>
      <w:proofErr w:type="spellEnd"/>
      <w:r w:rsidRPr="00523E49">
        <w:t xml:space="preserve"> (154 </w:t>
      </w:r>
      <w:proofErr w:type="spellStart"/>
      <w:r w:rsidRPr="00523E49">
        <w:t>кВ</w:t>
      </w:r>
      <w:proofErr w:type="spellEnd"/>
      <w:r w:rsidRPr="00523E49">
        <w:t>) и выше объектов электросетевого хозяйства данной сетевой организации.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 xml:space="preserve">7. Максимальные значения коэффициента реактивной мощности, потребляемой в часы больших суточных нагрузок электрической сети, для энергопринимающих устройств потребителей в точках поставки с уровнем напряжения ниже 220 </w:t>
      </w:r>
      <w:proofErr w:type="spellStart"/>
      <w:r w:rsidRPr="00523E49">
        <w:t>кВ</w:t>
      </w:r>
      <w:proofErr w:type="spellEnd"/>
      <w:r w:rsidRPr="00523E49">
        <w:t xml:space="preserve">, за исключением энергопринимающих устройств, определенных в пункте 6 настоящего Порядка, определяются в соответствии с </w:t>
      </w:r>
      <w:r w:rsidRPr="00523E49">
        <w:lastRenderedPageBreak/>
        <w:t>приложением к настоящему Порядку.</w:t>
      </w:r>
    </w:p>
    <w:p w:rsidR="00523E49" w:rsidRPr="00523E49" w:rsidRDefault="00523E49">
      <w:pPr>
        <w:pStyle w:val="ConsPlusNormal"/>
        <w:spacing w:before="220"/>
        <w:ind w:firstLine="540"/>
        <w:jc w:val="both"/>
      </w:pPr>
      <w:r w:rsidRPr="00523E49">
        <w:t>8. Минимальные значения коэффициента реактивной мощности, генерируемой в часы малых суточных нагрузок электрической сети, за исключением часов малых суточных нагрузок электрической сети, применяемых в периоды участия потребителя в регулировании реактивной мощности, устанавливаются равными нулю.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right"/>
        <w:outlineLvl w:val="1"/>
      </w:pPr>
      <w:r w:rsidRPr="00523E49">
        <w:t>Приложение</w:t>
      </w:r>
    </w:p>
    <w:p w:rsidR="00523E49" w:rsidRPr="00523E49" w:rsidRDefault="00523E49">
      <w:pPr>
        <w:pStyle w:val="ConsPlusNormal"/>
        <w:jc w:val="right"/>
      </w:pPr>
      <w:r w:rsidRPr="00523E49">
        <w:t>к Порядку расчета значений</w:t>
      </w:r>
    </w:p>
    <w:p w:rsidR="00523E49" w:rsidRPr="00523E49" w:rsidRDefault="00523E49">
      <w:pPr>
        <w:pStyle w:val="ConsPlusNormal"/>
        <w:jc w:val="right"/>
      </w:pPr>
      <w:r w:rsidRPr="00523E49">
        <w:t>соотношения потребления активной</w:t>
      </w:r>
    </w:p>
    <w:p w:rsidR="00523E49" w:rsidRPr="00523E49" w:rsidRDefault="00523E49">
      <w:pPr>
        <w:pStyle w:val="ConsPlusNormal"/>
        <w:jc w:val="right"/>
      </w:pPr>
      <w:r w:rsidRPr="00523E49">
        <w:t>и реактивной мощности для отдельных</w:t>
      </w:r>
    </w:p>
    <w:p w:rsidR="00523E49" w:rsidRPr="00523E49" w:rsidRDefault="00523E49">
      <w:pPr>
        <w:pStyle w:val="ConsPlusNormal"/>
        <w:jc w:val="right"/>
      </w:pPr>
      <w:r w:rsidRPr="00523E49">
        <w:t>энергопринимающих устройств (групп</w:t>
      </w:r>
    </w:p>
    <w:p w:rsidR="00523E49" w:rsidRPr="00523E49" w:rsidRDefault="00523E49">
      <w:pPr>
        <w:pStyle w:val="ConsPlusNormal"/>
        <w:jc w:val="right"/>
      </w:pPr>
      <w:r w:rsidRPr="00523E49">
        <w:t>энергопринимающих устройств)</w:t>
      </w:r>
    </w:p>
    <w:p w:rsidR="00523E49" w:rsidRPr="00523E49" w:rsidRDefault="00523E49">
      <w:pPr>
        <w:pStyle w:val="ConsPlusNormal"/>
        <w:jc w:val="right"/>
      </w:pPr>
      <w:r w:rsidRPr="00523E49">
        <w:t>потребителей электрической энергии</w:t>
      </w:r>
    </w:p>
    <w:p w:rsidR="00523E49" w:rsidRPr="00523E49" w:rsidRDefault="00523E49">
      <w:pPr>
        <w:pStyle w:val="ConsPlusNormal"/>
        <w:jc w:val="both"/>
      </w:pPr>
    </w:p>
    <w:p w:rsidR="00523E49" w:rsidRPr="00523E49" w:rsidRDefault="00523E49">
      <w:pPr>
        <w:pStyle w:val="ConsPlusNormal"/>
        <w:jc w:val="center"/>
      </w:pPr>
      <w:bookmarkStart w:id="3" w:name="P67"/>
      <w:bookmarkEnd w:id="3"/>
      <w:r w:rsidRPr="00523E49">
        <w:t>МАКСИМАЛЬНЫЕ ЗНАЧЕНИЯ</w:t>
      </w:r>
    </w:p>
    <w:p w:rsidR="00523E49" w:rsidRPr="00523E49" w:rsidRDefault="00523E49">
      <w:pPr>
        <w:pStyle w:val="ConsPlusNormal"/>
        <w:jc w:val="center"/>
      </w:pPr>
      <w:r w:rsidRPr="00523E49">
        <w:t>КОЭФФИЦИЕНТА РЕАКТИВНОЙ МОЩНОСТИ, ПОТРЕБЛЯЕМОЙ В ЧАСЫ</w:t>
      </w:r>
    </w:p>
    <w:p w:rsidR="00523E49" w:rsidRDefault="00523E49" w:rsidP="00523E49">
      <w:pPr>
        <w:pStyle w:val="ConsPlusNormal"/>
        <w:jc w:val="center"/>
      </w:pPr>
      <w:r w:rsidRPr="00523E49">
        <w:t>БОЛЬШИХ СУТОЧНЫХ НАГРУЗОК ЭЛЕКТРИЧЕСКОЙ СЕТИ</w:t>
      </w:r>
    </w:p>
    <w:p w:rsidR="00523E49" w:rsidRDefault="00523E49" w:rsidP="00523E49">
      <w:pPr>
        <w:pStyle w:val="ConsPlusNormal"/>
        <w:jc w:val="center"/>
      </w:pPr>
    </w:p>
    <w:p w:rsidR="00523E49" w:rsidRDefault="00523E49" w:rsidP="00523E49">
      <w:pPr>
        <w:pStyle w:val="ConsPlusNormal"/>
        <w:jc w:val="center"/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8"/>
        <w:gridCol w:w="2835"/>
      </w:tblGrid>
      <w:tr w:rsidR="00523E49" w:rsidRPr="00523E49" w:rsidTr="00523E49">
        <w:tc>
          <w:tcPr>
            <w:tcW w:w="6758" w:type="dxa"/>
          </w:tcPr>
          <w:p w:rsidR="00523E49" w:rsidRPr="00523E49" w:rsidRDefault="00523E49">
            <w:pPr>
              <w:pStyle w:val="ConsPlusNormal"/>
              <w:jc w:val="center"/>
            </w:pPr>
            <w:bookmarkStart w:id="4" w:name="_GoBack"/>
            <w:bookmarkEnd w:id="4"/>
            <w:r w:rsidRPr="00523E49">
              <w:t>Уровень напряжения в точке поставки потребителя электрической энергии</w:t>
            </w:r>
          </w:p>
        </w:tc>
        <w:tc>
          <w:tcPr>
            <w:tcW w:w="2835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>Максимальное значение коэффициента реактивной мощности, потребляемой в часы больших суточных нагрузок электрической сети</w:t>
            </w:r>
          </w:p>
        </w:tc>
      </w:tr>
      <w:tr w:rsidR="00523E49" w:rsidRPr="00523E49" w:rsidTr="00523E49">
        <w:tc>
          <w:tcPr>
            <w:tcW w:w="6758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 xml:space="preserve">110 </w:t>
            </w:r>
            <w:proofErr w:type="spellStart"/>
            <w:r w:rsidRPr="00523E49">
              <w:t>кВ</w:t>
            </w:r>
            <w:proofErr w:type="spellEnd"/>
            <w:r w:rsidRPr="00523E49">
              <w:t xml:space="preserve"> (154 </w:t>
            </w:r>
            <w:proofErr w:type="spellStart"/>
            <w:r w:rsidRPr="00523E49">
              <w:t>кВ</w:t>
            </w:r>
            <w:proofErr w:type="spellEnd"/>
            <w:r w:rsidRPr="00523E49">
              <w:t>)</w:t>
            </w:r>
          </w:p>
        </w:tc>
        <w:tc>
          <w:tcPr>
            <w:tcW w:w="2835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>0,5</w:t>
            </w:r>
          </w:p>
        </w:tc>
      </w:tr>
      <w:tr w:rsidR="00523E49" w:rsidRPr="00523E49" w:rsidTr="00523E49">
        <w:tc>
          <w:tcPr>
            <w:tcW w:w="6758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 xml:space="preserve">35 </w:t>
            </w:r>
            <w:proofErr w:type="spellStart"/>
            <w:r w:rsidRPr="00523E49">
              <w:t>кВ</w:t>
            </w:r>
            <w:proofErr w:type="spellEnd"/>
            <w:r w:rsidRPr="00523E49">
              <w:t xml:space="preserve"> (60 </w:t>
            </w:r>
            <w:proofErr w:type="spellStart"/>
            <w:r w:rsidRPr="00523E49">
              <w:t>кВ</w:t>
            </w:r>
            <w:proofErr w:type="spellEnd"/>
            <w:r w:rsidRPr="00523E49">
              <w:t>)</w:t>
            </w:r>
          </w:p>
        </w:tc>
        <w:tc>
          <w:tcPr>
            <w:tcW w:w="2835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>0,4</w:t>
            </w:r>
          </w:p>
        </w:tc>
      </w:tr>
      <w:tr w:rsidR="00523E49" w:rsidRPr="00523E49" w:rsidTr="00523E49">
        <w:tc>
          <w:tcPr>
            <w:tcW w:w="6758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 xml:space="preserve">1 - 20 </w:t>
            </w:r>
            <w:proofErr w:type="spellStart"/>
            <w:r w:rsidRPr="00523E49">
              <w:t>кВ</w:t>
            </w:r>
            <w:proofErr w:type="spellEnd"/>
          </w:p>
        </w:tc>
        <w:tc>
          <w:tcPr>
            <w:tcW w:w="2835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>0,4</w:t>
            </w:r>
          </w:p>
        </w:tc>
      </w:tr>
      <w:tr w:rsidR="00523E49" w:rsidRPr="00523E49" w:rsidTr="00523E49">
        <w:tc>
          <w:tcPr>
            <w:tcW w:w="6758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 xml:space="preserve">ниже 1 </w:t>
            </w:r>
            <w:proofErr w:type="spellStart"/>
            <w:r w:rsidRPr="00523E49">
              <w:t>кВ</w:t>
            </w:r>
            <w:proofErr w:type="spellEnd"/>
          </w:p>
        </w:tc>
        <w:tc>
          <w:tcPr>
            <w:tcW w:w="2835" w:type="dxa"/>
          </w:tcPr>
          <w:p w:rsidR="00523E49" w:rsidRPr="00523E49" w:rsidRDefault="00523E49">
            <w:pPr>
              <w:pStyle w:val="ConsPlusNormal"/>
              <w:jc w:val="center"/>
            </w:pPr>
            <w:r w:rsidRPr="00523E49">
              <w:t>0,35</w:t>
            </w:r>
          </w:p>
        </w:tc>
      </w:tr>
    </w:tbl>
    <w:p w:rsidR="00523E49" w:rsidRPr="00523E49" w:rsidRDefault="00523E49">
      <w:pPr>
        <w:pStyle w:val="ConsPlusNormal"/>
        <w:jc w:val="both"/>
      </w:pPr>
    </w:p>
    <w:sectPr w:rsidR="00523E49" w:rsidRPr="00523E49" w:rsidSect="00523E49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49"/>
    <w:rsid w:val="00184CC0"/>
    <w:rsid w:val="00523E49"/>
    <w:rsid w:val="00DF4651"/>
    <w:rsid w:val="00E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2DBCB"/>
  <w15:chartTrackingRefBased/>
  <w15:docId w15:val="{A37DC23B-920E-49F7-84EB-9248512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3E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23E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Центра и Приволжья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Червяков Михаил Анатольевич</dc:creator>
  <cp:keywords/>
  <dc:description/>
  <cp:lastModifiedBy>Червяков Михаил Анатольевич</cp:lastModifiedBy>
  <cp:revision>1</cp:revision>
  <dcterms:created xsi:type="dcterms:W3CDTF">2025-03-31T07:46:00Z</dcterms:created>
  <dcterms:modified xsi:type="dcterms:W3CDTF">2025-03-31T07:49:00Z</dcterms:modified>
</cp:coreProperties>
</file>