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02" w:rsidRDefault="00BC2302" w:rsidP="00BC2302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r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 w:rsidR="00B8770D"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»</w:t>
      </w:r>
    </w:p>
    <w:p w:rsidR="009C5285" w:rsidRDefault="00BC2302" w:rsidP="00BC2302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BC2302">
        <w:rPr>
          <w:b/>
          <w:bCs/>
          <w:color w:val="548DD4"/>
          <w:lang w:eastAsia="en-US"/>
        </w:rPr>
        <w:t>КОД 1.7. ДОПУСК В ЭКСПЛУАТАЦИЮ ПРИБОРА УЧЕТА</w:t>
      </w:r>
    </w:p>
    <w:p w:rsidR="00BC2302" w:rsidRPr="00BC2302" w:rsidRDefault="00BC2302" w:rsidP="00BC2302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</w:p>
    <w:p w:rsidR="009C5285" w:rsidRPr="004244AE" w:rsidRDefault="00A617B6" w:rsidP="009C5285">
      <w:pPr>
        <w:spacing w:before="120"/>
        <w:ind w:firstLine="567"/>
        <w:jc w:val="both"/>
        <w:rPr>
          <w:sz w:val="26"/>
          <w:szCs w:val="26"/>
        </w:rPr>
      </w:pPr>
      <w:r w:rsidRPr="00A617B6">
        <w:rPr>
          <w:b/>
          <w:color w:val="0070C0"/>
          <w:sz w:val="26"/>
          <w:szCs w:val="26"/>
        </w:rPr>
        <w:t xml:space="preserve">КРУГ ЗАЯВИТЕЛЕЙ (ПОТРЕБИТЕЛЕЙ): </w:t>
      </w:r>
      <w:r w:rsidR="009C5285" w:rsidRPr="004244AE">
        <w:rPr>
          <w:sz w:val="26"/>
          <w:szCs w:val="26"/>
        </w:rPr>
        <w:t>юридические и физические лица, индивидуальные предприниматели.</w:t>
      </w:r>
    </w:p>
    <w:p w:rsidR="009C5285" w:rsidRPr="004244AE" w:rsidRDefault="00A617B6" w:rsidP="009C5285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7B6">
        <w:rPr>
          <w:rFonts w:ascii="Times New Roman" w:hAnsi="Times New Roman" w:cs="Times New Roman"/>
          <w:b/>
          <w:color w:val="0070C0"/>
          <w:sz w:val="26"/>
          <w:szCs w:val="26"/>
        </w:rPr>
        <w:t>РАЗМЕР ПЛАТЫ ЗА ПРЕДОСТАВЛЕНИЕ УСЛУГИ (ПРОЦЕССА) И ОСНОВАНИЕ ЕЕ ВЗИМАНИЯ</w:t>
      </w:r>
      <w:r w:rsidR="009C5285" w:rsidRPr="004244A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C5285" w:rsidRPr="004244AE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9C5285" w:rsidRPr="004244AE" w:rsidRDefault="00BC2302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BC2302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BC2302">
        <w:rPr>
          <w:rFonts w:eastAsia="Calibri"/>
          <w:lang w:eastAsia="en-US"/>
        </w:rPr>
        <w:t xml:space="preserve"> </w:t>
      </w:r>
      <w:r w:rsidR="009C5285" w:rsidRPr="004244AE">
        <w:rPr>
          <w:sz w:val="26"/>
          <w:szCs w:val="26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9C5285" w:rsidRPr="004244AE">
        <w:rPr>
          <w:sz w:val="26"/>
          <w:szCs w:val="26"/>
        </w:rPr>
        <w:t>энергопринимающих</w:t>
      </w:r>
      <w:proofErr w:type="spellEnd"/>
      <w:r w:rsidR="009C5285" w:rsidRPr="004244AE">
        <w:rPr>
          <w:sz w:val="26"/>
          <w:szCs w:val="26"/>
        </w:rPr>
        <w:t xml:space="preserve"> устройств заявителя, в отношении которых установлен прибор учета. Намерение заявителя ввести прибор учета электрической энергии (мощности) в эксплуатацию.</w:t>
      </w:r>
    </w:p>
    <w:p w:rsidR="009C5285" w:rsidRPr="004244AE" w:rsidRDefault="00BC2302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BC2302">
        <w:rPr>
          <w:rFonts w:eastAsia="Calibri"/>
          <w:b/>
          <w:color w:val="548DD4"/>
          <w:lang w:eastAsia="en-US"/>
        </w:rPr>
        <w:t>РЕЗУЛЬ</w:t>
      </w:r>
      <w:r>
        <w:rPr>
          <w:rFonts w:eastAsia="Calibri"/>
          <w:b/>
          <w:color w:val="548DD4"/>
          <w:lang w:eastAsia="en-US"/>
        </w:rPr>
        <w:t xml:space="preserve">ТАТ ОКАЗАНИЯ УСЛУГИ (ПРОЦЕССА): </w:t>
      </w:r>
      <w:r w:rsidR="009C5285" w:rsidRPr="004244AE">
        <w:rPr>
          <w:sz w:val="26"/>
          <w:szCs w:val="26"/>
        </w:rPr>
        <w:t>допуск в эксплуатацию приборов учета электрической энергии (мощности).</w:t>
      </w:r>
    </w:p>
    <w:p w:rsidR="00BC2302" w:rsidRPr="00BC2302" w:rsidRDefault="00BC2302" w:rsidP="00BC2302">
      <w:pPr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BC2302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77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81"/>
        <w:gridCol w:w="1735"/>
        <w:gridCol w:w="2694"/>
        <w:gridCol w:w="2694"/>
        <w:gridCol w:w="2271"/>
        <w:gridCol w:w="2410"/>
        <w:gridCol w:w="2120"/>
      </w:tblGrid>
      <w:tr w:rsidR="00BC2302" w:rsidRPr="0058434B" w:rsidTr="00BC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gridSpan w:val="2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BC2302" w:rsidRPr="0058434B" w:rsidRDefault="00BC2302" w:rsidP="000D77F8">
            <w:pPr>
              <w:jc w:val="center"/>
            </w:pPr>
            <w:r w:rsidRPr="0058434B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" w:type="pct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BC2302" w:rsidRPr="0058434B" w:rsidRDefault="00BC2302" w:rsidP="000D77F8">
            <w:pPr>
              <w:jc w:val="center"/>
            </w:pPr>
            <w:r w:rsidRPr="0058434B">
              <w:t>Этап</w:t>
            </w:r>
          </w:p>
        </w:tc>
        <w:tc>
          <w:tcPr>
            <w:tcW w:w="930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BC2302" w:rsidRPr="0058434B" w:rsidRDefault="00BC2302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BC2302" w:rsidRPr="0058434B" w:rsidRDefault="00BC2302" w:rsidP="000D77F8">
            <w:pPr>
              <w:jc w:val="center"/>
            </w:pPr>
            <w:r w:rsidRPr="0058434B">
              <w:t>Содержание</w:t>
            </w:r>
          </w:p>
        </w:tc>
        <w:tc>
          <w:tcPr>
            <w:tcW w:w="783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BC2302" w:rsidRPr="0058434B" w:rsidRDefault="00BC2302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BC2302" w:rsidRPr="0058434B" w:rsidRDefault="00BC2302" w:rsidP="000D77F8">
            <w:pPr>
              <w:jc w:val="center"/>
            </w:pPr>
            <w:r w:rsidRPr="0058434B">
              <w:t>Срок исполнения</w:t>
            </w:r>
          </w:p>
        </w:tc>
        <w:tc>
          <w:tcPr>
            <w:tcW w:w="73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BC2302" w:rsidRPr="0058434B" w:rsidRDefault="00BC2302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t>Ссылка на нормативно правовой акт</w:t>
            </w:r>
          </w:p>
        </w:tc>
      </w:tr>
      <w:tr w:rsidR="009C5285" w:rsidRPr="004244AE" w:rsidTr="00BC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9C5285" w:rsidRPr="00D6788B" w:rsidRDefault="009C5285" w:rsidP="00451CA2">
            <w:pPr>
              <w:jc w:val="both"/>
              <w:rPr>
                <w:b w:val="0"/>
                <w:bCs w:val="0"/>
              </w:rPr>
            </w:pPr>
            <w:r w:rsidRPr="00BC2302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Обращение потребителя с заявкой на осуществление допуска в эксплуатацию прибора учета</w:t>
            </w:r>
          </w:p>
          <w:p w:rsidR="009C5285" w:rsidRPr="00D6788B" w:rsidRDefault="009C5285" w:rsidP="00451CA2">
            <w:pPr>
              <w:jc w:val="both"/>
            </w:pPr>
          </w:p>
        </w:tc>
        <w:tc>
          <w:tcPr>
            <w:tcW w:w="929" w:type="pct"/>
          </w:tcPr>
          <w:p w:rsidR="009C5285" w:rsidRPr="00D6788B" w:rsidRDefault="009C528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Обращение потребителя с заявкой на осуществление допуска в эксплуатацию прибора учета</w:t>
            </w:r>
          </w:p>
          <w:p w:rsidR="009C5285" w:rsidRPr="00D6788B" w:rsidRDefault="009C5285" w:rsidP="00451CA2">
            <w:pPr>
              <w:jc w:val="both"/>
            </w:pPr>
          </w:p>
        </w:tc>
        <w:tc>
          <w:tcPr>
            <w:tcW w:w="784" w:type="pct"/>
          </w:tcPr>
          <w:p w:rsidR="009C5285" w:rsidRPr="00D6788B" w:rsidRDefault="009C5285" w:rsidP="00B877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D6788B">
              <w:rPr>
                <w:sz w:val="22"/>
                <w:szCs w:val="22"/>
              </w:rPr>
              <w:t xml:space="preserve">через Личный кабинет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Не ограничен</w:t>
            </w:r>
          </w:p>
        </w:tc>
        <w:tc>
          <w:tcPr>
            <w:tcW w:w="734" w:type="pct"/>
          </w:tcPr>
          <w:p w:rsidR="009C5285" w:rsidRPr="00D6788B" w:rsidRDefault="009C528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153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9C5285" w:rsidRPr="004244AE" w:rsidTr="00BC230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9C5285" w:rsidRPr="00D6788B" w:rsidRDefault="009C5285" w:rsidP="00451CA2">
            <w:pPr>
              <w:jc w:val="both"/>
              <w:rPr>
                <w:b w:val="0"/>
                <w:bCs w:val="0"/>
              </w:rPr>
            </w:pPr>
            <w:r w:rsidRPr="00D6788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Согласование даты и времени проведения процедуры допуска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pct"/>
          </w:tcPr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Наличие в заявке необходимых сведений:</w:t>
            </w: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реквизиты и контактные данные заявителя, включая номер телефона;</w:t>
            </w: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место нахождения ЭПУ;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- метрологические характеристики прибора учета, в том числе класс точности, тип прибора учета и измерительных трансформаторов (при их наличии)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2.1. Рассмотрение предложенных заявителем даты и времени проведения процедуры допуска;</w:t>
            </w: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2.2. При отсутствии возможности проведения процедуры допуска в предложенный заявителем срок направление предложения о новой дате и времени.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2.3. Уведомление гарантирующего поставщика, собственника прибора учета, собственника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устройств, в отношении которых устанавливается прибор учета, если он отличается от собственника прибора учета о дате, времени и месте проведения процедуры допуска прибора учета в эксплуатацию с указанием сведений, содержащихся в заявке</w:t>
            </w:r>
          </w:p>
        </w:tc>
        <w:tc>
          <w:tcPr>
            <w:tcW w:w="784" w:type="pct"/>
          </w:tcPr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предложение новой даты и времени</w:t>
            </w: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15 рабочих дней со дня получения запроса от заявителя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Не позднее чем через 7 рабочих дней со дня 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734" w:type="pct"/>
          </w:tcPr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153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9C5285" w:rsidRPr="004244AE" w:rsidTr="00BC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9C5285" w:rsidRPr="00D6788B" w:rsidRDefault="009C5285" w:rsidP="00451CA2">
            <w:pPr>
              <w:jc w:val="both"/>
              <w:rPr>
                <w:b w:val="0"/>
                <w:bCs w:val="0"/>
              </w:rPr>
            </w:pPr>
            <w:r w:rsidRPr="00D6788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929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3.1. Допуск к электроустановке.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3.2. Проверка 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D6788B">
              <w:rPr>
                <w:sz w:val="22"/>
                <w:szCs w:val="22"/>
              </w:rPr>
              <w:t>поверителя</w:t>
            </w:r>
            <w:proofErr w:type="spellEnd"/>
            <w:r w:rsidRPr="00D6788B">
              <w:rPr>
                <w:sz w:val="22"/>
                <w:szCs w:val="22"/>
              </w:rPr>
              <w:t xml:space="preserve">) и измерительных трансформаторов (при их наличии), а также соответствие вводимого в эксплуатацию прибора учета </w:t>
            </w:r>
            <w:proofErr w:type="gramStart"/>
            <w:r w:rsidRPr="00D6788B">
              <w:rPr>
                <w:sz w:val="22"/>
                <w:szCs w:val="22"/>
              </w:rPr>
              <w:t>метрологическим  характеристикам</w:t>
            </w:r>
            <w:proofErr w:type="gramEnd"/>
            <w:r w:rsidRPr="00D6788B">
              <w:rPr>
                <w:sz w:val="22"/>
                <w:szCs w:val="22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3.3. Установка контрольной одноразовой номерной пломбы и (или) знаков визуального контроля</w:t>
            </w:r>
          </w:p>
        </w:tc>
        <w:tc>
          <w:tcPr>
            <w:tcW w:w="784" w:type="pct"/>
          </w:tcPr>
          <w:p w:rsidR="009C5285" w:rsidRPr="00D6788B" w:rsidRDefault="009C528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 xml:space="preserve">В согласованный срок </w:t>
            </w:r>
          </w:p>
        </w:tc>
        <w:tc>
          <w:tcPr>
            <w:tcW w:w="734" w:type="pct"/>
          </w:tcPr>
          <w:p w:rsidR="009C5285" w:rsidRPr="00D6788B" w:rsidRDefault="009C5285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154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9C5285" w:rsidRPr="004244AE" w:rsidTr="00BC230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9C5285" w:rsidRPr="00D6788B" w:rsidRDefault="009C5285" w:rsidP="00451CA2">
            <w:pPr>
              <w:jc w:val="both"/>
              <w:rPr>
                <w:b w:val="0"/>
                <w:bCs w:val="0"/>
              </w:rPr>
            </w:pPr>
            <w:r w:rsidRPr="00D6788B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допуска </w:t>
            </w:r>
            <w:r w:rsidRPr="00D6788B">
              <w:rPr>
                <w:sz w:val="22"/>
                <w:szCs w:val="22"/>
              </w:rPr>
              <w:lastRenderedPageBreak/>
              <w:t>прибора учета в эксплуатацию</w:t>
            </w:r>
          </w:p>
        </w:tc>
        <w:tc>
          <w:tcPr>
            <w:tcW w:w="929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 xml:space="preserve">Соблюдение требований, установленных законодательством </w:t>
            </w:r>
            <w:r w:rsidRPr="00D6788B">
              <w:rPr>
                <w:sz w:val="22"/>
                <w:szCs w:val="22"/>
              </w:rPr>
              <w:lastRenderedPageBreak/>
              <w:t>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4.1. Составление акта допуска прибора учета в эксплуатацию.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4.2. Направление копий акта лицам, не явившимся для участия в процедуре допуска прибора учета в эксплуатацию </w:t>
            </w:r>
          </w:p>
        </w:tc>
        <w:tc>
          <w:tcPr>
            <w:tcW w:w="784" w:type="pct"/>
          </w:tcPr>
          <w:p w:rsidR="009C5285" w:rsidRPr="00D6788B" w:rsidRDefault="009C528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2 рабочих дней со дня проведения такой процедуры</w:t>
            </w:r>
          </w:p>
        </w:tc>
        <w:tc>
          <w:tcPr>
            <w:tcW w:w="734" w:type="pct"/>
          </w:tcPr>
          <w:p w:rsidR="009C5285" w:rsidRPr="00D6788B" w:rsidRDefault="009C5285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154 </w:t>
            </w:r>
            <w:r>
              <w:rPr>
                <w:sz w:val="22"/>
                <w:szCs w:val="22"/>
              </w:rPr>
              <w:t xml:space="preserve">Основных положений </w:t>
            </w:r>
            <w:r>
              <w:rPr>
                <w:sz w:val="22"/>
                <w:szCs w:val="22"/>
              </w:rPr>
              <w:lastRenderedPageBreak/>
              <w:t>функционирования розничных рынков электрической энергии</w:t>
            </w:r>
          </w:p>
        </w:tc>
      </w:tr>
      <w:tr w:rsidR="009C5285" w:rsidRPr="004244AE" w:rsidTr="00BC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9C5285" w:rsidRPr="00D6788B" w:rsidRDefault="009C5285" w:rsidP="00451CA2">
            <w:pPr>
              <w:jc w:val="both"/>
              <w:rPr>
                <w:b w:val="0"/>
                <w:bCs w:val="0"/>
              </w:rPr>
            </w:pPr>
            <w:r w:rsidRPr="00D6788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29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5.1. Составление акта с </w:t>
            </w:r>
            <w:proofErr w:type="gramStart"/>
            <w:r w:rsidRPr="00D6788B">
              <w:rPr>
                <w:sz w:val="22"/>
                <w:szCs w:val="22"/>
              </w:rPr>
              <w:t>отказом  в</w:t>
            </w:r>
            <w:proofErr w:type="gramEnd"/>
            <w:r w:rsidRPr="00D6788B">
              <w:rPr>
                <w:sz w:val="22"/>
                <w:szCs w:val="22"/>
              </w:rPr>
              <w:t xml:space="preserve"> допуске прибора учета в эксплуатацию с 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5.2. Направление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4" w:type="pct"/>
          </w:tcPr>
          <w:p w:rsidR="009C5285" w:rsidRPr="00D6788B" w:rsidRDefault="009C528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2 рабочих дней со дня проведения такой процедуры</w:t>
            </w:r>
          </w:p>
        </w:tc>
        <w:tc>
          <w:tcPr>
            <w:tcW w:w="734" w:type="pct"/>
          </w:tcPr>
          <w:p w:rsidR="009C5285" w:rsidRPr="00D6788B" w:rsidRDefault="009C5285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Пункт 154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9C5285" w:rsidRPr="00CF4E08" w:rsidRDefault="009C5285" w:rsidP="009C5285">
      <w:pPr>
        <w:autoSpaceDE w:val="0"/>
        <w:autoSpaceDN w:val="0"/>
        <w:adjustRightInd w:val="0"/>
        <w:spacing w:before="120"/>
        <w:ind w:firstLine="539"/>
        <w:jc w:val="both"/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>пособ подачи заявки:</w:t>
      </w:r>
      <w:r w:rsidRPr="00CF4E08">
        <w:t xml:space="preserve"> </w:t>
      </w:r>
    </w:p>
    <w:p w:rsidR="009C5285" w:rsidRPr="00CF4E08" w:rsidRDefault="009C5285" w:rsidP="009C5285">
      <w:pPr>
        <w:pStyle w:val="a3"/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</w:rPr>
      </w:pPr>
      <w:r w:rsidRPr="00CF4E08">
        <w:rPr>
          <w:sz w:val="26"/>
          <w:szCs w:val="26"/>
        </w:rPr>
        <w:t>заявление подается в письменном виде на бумажном носителе в Центр обслуживания потребителей</w:t>
      </w:r>
      <w:bookmarkStart w:id="0" w:name="_Toc377658212"/>
      <w:bookmarkStart w:id="1" w:name="_Toc378081843"/>
      <w:bookmarkStart w:id="2" w:name="_Toc378082072"/>
      <w:r>
        <w:rPr>
          <w:sz w:val="26"/>
          <w:szCs w:val="26"/>
        </w:rPr>
        <w:t>, по почте</w:t>
      </w:r>
      <w:r>
        <w:rPr>
          <w:sz w:val="26"/>
          <w:szCs w:val="26"/>
          <w:lang w:val="ru-RU"/>
        </w:rPr>
        <w:t>.</w:t>
      </w:r>
    </w:p>
    <w:bookmarkEnd w:id="0"/>
    <w:bookmarkEnd w:id="1"/>
    <w:bookmarkEnd w:id="2"/>
    <w:p w:rsidR="006B6E48" w:rsidRDefault="006B6E48" w:rsidP="006B6E48">
      <w:pPr>
        <w:autoSpaceDE w:val="0"/>
        <w:autoSpaceDN w:val="0"/>
        <w:adjustRightInd w:val="0"/>
        <w:jc w:val="both"/>
        <w:rPr>
          <w:rFonts w:eastAsia="Calibri"/>
          <w:b/>
          <w:color w:val="548DD4"/>
          <w:lang w:eastAsia="en-US"/>
        </w:rPr>
      </w:pPr>
    </w:p>
    <w:p w:rsidR="00B8770D" w:rsidRPr="009563DC" w:rsidRDefault="00B8770D" w:rsidP="00B877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9563DC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9563DC">
        <w:rPr>
          <w:rFonts w:eastAsia="Calibri"/>
          <w:lang w:eastAsia="en-US"/>
        </w:rPr>
        <w:t xml:space="preserve"> </w:t>
      </w:r>
    </w:p>
    <w:p w:rsidR="00B8770D" w:rsidRPr="00DF6F37" w:rsidRDefault="00B8770D" w:rsidP="00B877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r>
        <w:rPr>
          <w:sz w:val="26"/>
          <w:szCs w:val="26"/>
        </w:rPr>
        <w:t>8 800-220-0-220</w:t>
      </w:r>
    </w:p>
    <w:p w:rsidR="00B8770D" w:rsidRPr="0031118F" w:rsidRDefault="00B8770D" w:rsidP="00B8770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B8770D" w:rsidRDefault="00B8770D" w:rsidP="00B8770D">
      <w:pPr>
        <w:ind w:left="567"/>
        <w:rPr>
          <w:color w:val="0000FF"/>
          <w:sz w:val="26"/>
          <w:szCs w:val="26"/>
          <w:u w:val="single"/>
        </w:rPr>
        <w:sectPr w:rsidR="00B8770D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5"/>
        </w:rPr>
        <w:t>https://www.mrsk-1.ru/customers/customer-service/centers/</w:t>
      </w:r>
    </w:p>
    <w:p w:rsidR="009D1549" w:rsidRDefault="009D1549" w:rsidP="000011E8">
      <w:pPr>
        <w:autoSpaceDE w:val="0"/>
        <w:autoSpaceDN w:val="0"/>
        <w:adjustRightInd w:val="0"/>
        <w:ind w:firstLine="567"/>
        <w:jc w:val="both"/>
      </w:pPr>
      <w:bookmarkStart w:id="3" w:name="_GoBack"/>
      <w:bookmarkEnd w:id="3"/>
    </w:p>
    <w:sectPr w:rsidR="009D1549" w:rsidSect="009C52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99" w:rsidRDefault="006B2999" w:rsidP="009C5285">
      <w:r>
        <w:separator/>
      </w:r>
    </w:p>
  </w:endnote>
  <w:endnote w:type="continuationSeparator" w:id="0">
    <w:p w:rsidR="006B2999" w:rsidRDefault="006B2999" w:rsidP="009C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99" w:rsidRDefault="006B2999" w:rsidP="009C5285">
      <w:r>
        <w:separator/>
      </w:r>
    </w:p>
  </w:footnote>
  <w:footnote w:type="continuationSeparator" w:id="0">
    <w:p w:rsidR="006B2999" w:rsidRDefault="006B2999" w:rsidP="009C5285">
      <w:r>
        <w:continuationSeparator/>
      </w:r>
    </w:p>
  </w:footnote>
  <w:footnote w:id="1">
    <w:p w:rsidR="009C5285" w:rsidRDefault="009C5285" w:rsidP="009C5285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C8718B">
        <w:t>Основ</w:t>
      </w:r>
      <w:r>
        <w:t>ы</w:t>
      </w:r>
      <w:r w:rsidRPr="00C8718B">
        <w:t xml:space="preserve"> функционирования розничных рынков электрической энергии</w:t>
      </w:r>
      <w:r>
        <w:t xml:space="preserve">, </w:t>
      </w:r>
      <w:r w:rsidRPr="00DC7CA8">
        <w:t xml:space="preserve">утвержденные </w:t>
      </w:r>
      <w: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F"/>
    <w:rsid w:val="000011E8"/>
    <w:rsid w:val="00024EAF"/>
    <w:rsid w:val="000C48D0"/>
    <w:rsid w:val="002536E8"/>
    <w:rsid w:val="00322D3B"/>
    <w:rsid w:val="006B2999"/>
    <w:rsid w:val="006B6E48"/>
    <w:rsid w:val="009C5285"/>
    <w:rsid w:val="009D1549"/>
    <w:rsid w:val="00A5256D"/>
    <w:rsid w:val="00A53A77"/>
    <w:rsid w:val="00A617B6"/>
    <w:rsid w:val="00AB54EE"/>
    <w:rsid w:val="00B8770D"/>
    <w:rsid w:val="00BC2302"/>
    <w:rsid w:val="00CA5F0E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BB30-286B-4D6E-88F8-EDCD55D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2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28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9C5285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C52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9C5285"/>
    <w:rPr>
      <w:color w:val="0000FF"/>
      <w:u w:val="single"/>
    </w:rPr>
  </w:style>
  <w:style w:type="paragraph" w:customStyle="1" w:styleId="ConsPlusNonformat">
    <w:name w:val="ConsPlusNonformat"/>
    <w:uiPriority w:val="99"/>
    <w:rsid w:val="009C52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9C5285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BC230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11</cp:revision>
  <dcterms:created xsi:type="dcterms:W3CDTF">2022-03-31T17:16:00Z</dcterms:created>
  <dcterms:modified xsi:type="dcterms:W3CDTF">2025-03-31T15:10:00Z</dcterms:modified>
</cp:coreProperties>
</file>