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2E6" w:rsidRDefault="000932E6" w:rsidP="000932E6">
      <w:pPr>
        <w:pStyle w:val="a3"/>
        <w:tabs>
          <w:tab w:val="left" w:pos="1134"/>
        </w:tabs>
        <w:spacing w:line="240" w:lineRule="auto"/>
        <w:ind w:left="1134"/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Приложение №1</w:t>
      </w:r>
    </w:p>
    <w:p w:rsidR="000932E6" w:rsidRDefault="000932E6" w:rsidP="002D482A">
      <w:pPr>
        <w:pStyle w:val="a3"/>
        <w:spacing w:line="240" w:lineRule="auto"/>
        <w:ind w:firstLine="113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Оценка </w:t>
      </w:r>
      <w:r w:rsidRPr="000932E6">
        <w:rPr>
          <w:b/>
          <w:sz w:val="24"/>
          <w:szCs w:val="24"/>
        </w:rPr>
        <w:t xml:space="preserve">предложений </w:t>
      </w:r>
      <w:r>
        <w:rPr>
          <w:b/>
          <w:sz w:val="24"/>
          <w:szCs w:val="24"/>
        </w:rPr>
        <w:t>Участников</w:t>
      </w:r>
      <w:r w:rsidRPr="000932E6">
        <w:rPr>
          <w:b/>
          <w:sz w:val="24"/>
          <w:szCs w:val="24"/>
        </w:rPr>
        <w:t xml:space="preserve"> Организатором осуществляется исходя из следующих критериев</w:t>
      </w:r>
      <w:r>
        <w:rPr>
          <w:b/>
          <w:sz w:val="24"/>
          <w:szCs w:val="24"/>
        </w:rPr>
        <w:t>:</w:t>
      </w:r>
      <w:r w:rsidRPr="000932E6">
        <w:rPr>
          <w:b/>
          <w:sz w:val="24"/>
          <w:szCs w:val="24"/>
        </w:rPr>
        <w:t xml:space="preserve"> </w:t>
      </w:r>
    </w:p>
    <w:p w:rsidR="000932E6" w:rsidRPr="009F4975" w:rsidRDefault="000932E6" w:rsidP="000932E6">
      <w:pPr>
        <w:pStyle w:val="a3"/>
        <w:numPr>
          <w:ilvl w:val="0"/>
          <w:numId w:val="3"/>
        </w:numPr>
        <w:tabs>
          <w:tab w:val="left" w:pos="1134"/>
        </w:tabs>
        <w:spacing w:line="240" w:lineRule="auto"/>
        <w:ind w:left="0" w:firstLine="1134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0932E6" w:rsidRPr="009F4975" w:rsidRDefault="000932E6" w:rsidP="000932E6">
      <w:pPr>
        <w:pStyle w:val="a5"/>
        <w:numPr>
          <w:ilvl w:val="0"/>
          <w:numId w:val="2"/>
        </w:numPr>
        <w:spacing w:line="240" w:lineRule="auto"/>
        <w:ind w:left="0" w:firstLine="1134"/>
        <w:rPr>
          <w:sz w:val="24"/>
          <w:szCs w:val="24"/>
        </w:rPr>
      </w:pPr>
      <w:r w:rsidRPr="009F4975">
        <w:rPr>
          <w:sz w:val="24"/>
          <w:szCs w:val="24"/>
        </w:rPr>
        <w:t>Общая стоимость (без учета НДС) – весовой коэффициент 60%;</w:t>
      </w:r>
    </w:p>
    <w:p w:rsidR="00571D9C" w:rsidRDefault="00571D9C" w:rsidP="00571D9C">
      <w:pPr>
        <w:pStyle w:val="a7"/>
        <w:ind w:left="1495" w:firstLine="0"/>
      </w:pPr>
      <w:r>
        <w:t>Итоговая ценовая предпочтительность Предложения, выраженная в баллах, рассчитывается по формуле:</w:t>
      </w:r>
    </w:p>
    <w:p w:rsidR="00CF266C" w:rsidRDefault="00CF266C" w:rsidP="00571D9C">
      <w:pPr>
        <w:pStyle w:val="a7"/>
        <w:ind w:left="1495" w:firstLine="0"/>
      </w:pPr>
    </w:p>
    <w:p w:rsidR="00CF266C" w:rsidRDefault="00CF266C" w:rsidP="00571D9C">
      <w:pPr>
        <w:pStyle w:val="a7"/>
        <w:ind w:left="1495" w:firstLine="0"/>
      </w:pPr>
      <m:oMathPara>
        <m:oMath>
          <m:r>
            <w:rPr>
              <w:rFonts w:ascii="Cambria Math" w:hAnsi="Cambria Math"/>
            </w:rPr>
            <m:t xml:space="preserve">Балл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К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пред.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К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den>
          </m:f>
        </m:oMath>
      </m:oMathPara>
    </w:p>
    <w:p w:rsidR="00CF266C" w:rsidRDefault="00CF266C" w:rsidP="00571D9C">
      <w:pPr>
        <w:pStyle w:val="a7"/>
        <w:ind w:left="1495" w:firstLine="0"/>
      </w:pPr>
      <w:r>
        <w:t>Где:</w:t>
      </w:r>
    </w:p>
    <w:p w:rsidR="00571D9C" w:rsidRDefault="00571D9C" w:rsidP="00571D9C">
      <w:pPr>
        <w:pStyle w:val="a7"/>
        <w:ind w:left="1495" w:firstLine="0"/>
      </w:pPr>
      <w:r w:rsidRPr="00571D9C">
        <w:rPr>
          <w:i/>
          <w:iCs/>
          <w:lang w:val="en-US"/>
        </w:rPr>
        <w:t>n</w:t>
      </w:r>
      <w:r>
        <w:t xml:space="preserve"> – </w:t>
      </w:r>
      <w:proofErr w:type="gramStart"/>
      <w:r>
        <w:t>количество</w:t>
      </w:r>
      <w:proofErr w:type="gramEnd"/>
      <w:r>
        <w:t xml:space="preserve"> п</w:t>
      </w:r>
      <w:r w:rsidR="00CF266C">
        <w:t>озиций продукции;</w:t>
      </w:r>
    </w:p>
    <w:p w:rsidR="00CF266C" w:rsidRDefault="00CF266C" w:rsidP="00571D9C">
      <w:pPr>
        <w:pStyle w:val="a7"/>
        <w:ind w:left="1495" w:firstLine="0"/>
      </w:pPr>
      <w:r>
        <w:rPr>
          <w:lang w:val="en-US"/>
        </w:rPr>
        <w:t>K</w:t>
      </w:r>
      <w:r w:rsidRPr="00CF266C">
        <w:rPr>
          <w:vertAlign w:val="subscript"/>
          <w:lang w:val="en-US"/>
        </w:rPr>
        <w:t>i</w:t>
      </w:r>
      <w:r w:rsidRPr="00CF266C">
        <w:t xml:space="preserve"> – </w:t>
      </w:r>
      <w:r>
        <w:t>количество единиц продукции в каждой позиции;</w:t>
      </w:r>
    </w:p>
    <w:p w:rsidR="00CF266C" w:rsidRDefault="00CF266C" w:rsidP="00571D9C">
      <w:pPr>
        <w:pStyle w:val="a7"/>
        <w:ind w:left="1495" w:firstLine="0"/>
      </w:pPr>
      <w:proofErr w:type="spellStart"/>
      <w:r>
        <w:t>Ц</w:t>
      </w:r>
      <w:r w:rsidRPr="00CF266C">
        <w:rPr>
          <w:vertAlign w:val="subscript"/>
        </w:rPr>
        <w:t>пред</w:t>
      </w:r>
      <w:proofErr w:type="spellEnd"/>
      <w:r w:rsidRPr="00CF266C">
        <w:rPr>
          <w:vertAlign w:val="subscript"/>
        </w:rPr>
        <w:t>.</w:t>
      </w:r>
      <w:proofErr w:type="spellStart"/>
      <w:r w:rsidRPr="00CF266C">
        <w:rPr>
          <w:vertAlign w:val="subscript"/>
          <w:lang w:val="en-US"/>
        </w:rPr>
        <w:t>i</w:t>
      </w:r>
      <w:proofErr w:type="spellEnd"/>
      <w:r w:rsidRPr="00CF266C">
        <w:t xml:space="preserve"> – </w:t>
      </w:r>
      <w:r>
        <w:t xml:space="preserve">цена единицы продукции по </w:t>
      </w:r>
      <w:proofErr w:type="spellStart"/>
      <w:r>
        <w:rPr>
          <w:lang w:val="en-US"/>
        </w:rPr>
        <w:t>i</w:t>
      </w:r>
      <w:proofErr w:type="spellEnd"/>
      <w:r w:rsidRPr="00CF266C">
        <w:t>-</w:t>
      </w:r>
      <w:r>
        <w:t>ой позиции, примененная для определения стартовой стоимости лота с учетом применения утвержденных методик снижения цены;</w:t>
      </w:r>
    </w:p>
    <w:p w:rsidR="00CF266C" w:rsidRDefault="00CF266C" w:rsidP="00CF266C">
      <w:pPr>
        <w:pStyle w:val="a7"/>
        <w:ind w:left="1495" w:firstLine="0"/>
      </w:pPr>
      <w:r>
        <w:t>Ц</w:t>
      </w:r>
      <w:proofErr w:type="spellStart"/>
      <w:proofErr w:type="gramStart"/>
      <w:r w:rsidRPr="00CF266C">
        <w:rPr>
          <w:vertAlign w:val="subscript"/>
          <w:lang w:val="en-US"/>
        </w:rPr>
        <w:t>i</w:t>
      </w:r>
      <w:proofErr w:type="spellEnd"/>
      <w:proofErr w:type="gramEnd"/>
      <w:r w:rsidRPr="00CF266C">
        <w:t xml:space="preserve"> – </w:t>
      </w:r>
      <w:r>
        <w:t xml:space="preserve">цена единицы продукции по </w:t>
      </w:r>
      <w:proofErr w:type="spellStart"/>
      <w:r>
        <w:rPr>
          <w:lang w:val="en-US"/>
        </w:rPr>
        <w:t>i</w:t>
      </w:r>
      <w:proofErr w:type="spellEnd"/>
      <w:r w:rsidRPr="00CF266C">
        <w:t>-</w:t>
      </w:r>
      <w:r>
        <w:t xml:space="preserve">ой позиции, </w:t>
      </w:r>
      <w:r w:rsidR="00992A35">
        <w:t>предложенная Участником</w:t>
      </w:r>
      <w:r>
        <w:t>;</w:t>
      </w:r>
    </w:p>
    <w:p w:rsidR="00CF266C" w:rsidRPr="00CF266C" w:rsidRDefault="00CF266C" w:rsidP="00571D9C">
      <w:pPr>
        <w:pStyle w:val="a7"/>
        <w:ind w:left="1495" w:firstLine="0"/>
      </w:pPr>
    </w:p>
    <w:p w:rsidR="000932E6" w:rsidRDefault="000932E6" w:rsidP="000932E6">
      <w:pPr>
        <w:pStyle w:val="a5"/>
        <w:spacing w:line="240" w:lineRule="auto"/>
        <w:ind w:firstLine="113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9F4975">
        <w:rPr>
          <w:b/>
          <w:sz w:val="24"/>
          <w:szCs w:val="24"/>
        </w:rPr>
        <w:t>Неценовые критерии:</w:t>
      </w:r>
    </w:p>
    <w:p w:rsidR="005C09A2" w:rsidRPr="009F4975" w:rsidRDefault="005C09A2" w:rsidP="005C09A2">
      <w:pPr>
        <w:pStyle w:val="a5"/>
        <w:spacing w:line="240" w:lineRule="auto"/>
        <w:ind w:firstLine="1134"/>
        <w:rPr>
          <w:sz w:val="24"/>
          <w:szCs w:val="24"/>
        </w:rPr>
      </w:pPr>
      <w:r w:rsidRPr="009F4975">
        <w:rPr>
          <w:sz w:val="24"/>
          <w:szCs w:val="24"/>
          <w:lang w:val="en-US"/>
        </w:rPr>
        <w:t>b</w:t>
      </w:r>
      <w:r w:rsidRPr="009F4975">
        <w:rPr>
          <w:sz w:val="24"/>
          <w:szCs w:val="24"/>
        </w:rPr>
        <w:t>) 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15%;</w:t>
      </w:r>
    </w:p>
    <w:p w:rsidR="005C09A2" w:rsidRPr="009F4975" w:rsidRDefault="005C09A2" w:rsidP="005C09A2">
      <w:pPr>
        <w:pStyle w:val="a5"/>
        <w:numPr>
          <w:ilvl w:val="0"/>
          <w:numId w:val="2"/>
        </w:numPr>
        <w:spacing w:line="240" w:lineRule="auto"/>
        <w:ind w:left="0" w:firstLine="1134"/>
        <w:rPr>
          <w:sz w:val="24"/>
          <w:szCs w:val="24"/>
        </w:rPr>
      </w:pPr>
      <w:r w:rsidRPr="009F4975">
        <w:rPr>
          <w:sz w:val="24"/>
          <w:szCs w:val="24"/>
        </w:rPr>
        <w:t>Надежность Исполнителя (</w:t>
      </w:r>
      <w:r w:rsidRPr="009F4975">
        <w:rPr>
          <w:i/>
          <w:sz w:val="24"/>
          <w:szCs w:val="24"/>
        </w:rPr>
        <w:t xml:space="preserve">общий и специальный опыт работы; опыт работы с ОАО «МРСК Центра» (исполнение договоров, раннее заключенных между Участником </w:t>
      </w:r>
      <w:r>
        <w:rPr>
          <w:i/>
          <w:sz w:val="24"/>
          <w:szCs w:val="24"/>
        </w:rPr>
        <w:t xml:space="preserve">закупочной процедуры </w:t>
      </w:r>
      <w:r w:rsidRPr="009F4975">
        <w:rPr>
          <w:i/>
          <w:sz w:val="24"/>
          <w:szCs w:val="24"/>
        </w:rPr>
        <w:t xml:space="preserve">и Заказчиком); деловая репутация; кадровые ресурсы и их квалификация; материально-технические ресурсы </w:t>
      </w:r>
      <w:r w:rsidRPr="009F4975">
        <w:rPr>
          <w:sz w:val="24"/>
          <w:szCs w:val="24"/>
        </w:rPr>
        <w:t>и т.д.) – весовой коэффициент 15%;</w:t>
      </w:r>
    </w:p>
    <w:p w:rsidR="005C09A2" w:rsidRPr="009F4975" w:rsidRDefault="005C09A2" w:rsidP="005C09A2">
      <w:pPr>
        <w:pStyle w:val="a5"/>
        <w:numPr>
          <w:ilvl w:val="0"/>
          <w:numId w:val="2"/>
        </w:numPr>
        <w:spacing w:line="240" w:lineRule="auto"/>
        <w:ind w:left="0" w:firstLine="1134"/>
        <w:rPr>
          <w:sz w:val="24"/>
          <w:szCs w:val="24"/>
        </w:rPr>
      </w:pPr>
      <w:r w:rsidRPr="009F4975">
        <w:rPr>
          <w:sz w:val="24"/>
          <w:szCs w:val="24"/>
        </w:rPr>
        <w:t>Условия и график оказания услуг – весовой коэффициент 5%;</w:t>
      </w:r>
    </w:p>
    <w:p w:rsidR="005C09A2" w:rsidRPr="009F4975" w:rsidRDefault="005C09A2" w:rsidP="005C09A2">
      <w:pPr>
        <w:pStyle w:val="a5"/>
        <w:numPr>
          <w:ilvl w:val="0"/>
          <w:numId w:val="2"/>
        </w:numPr>
        <w:spacing w:line="240" w:lineRule="auto"/>
        <w:ind w:left="0" w:firstLine="1134"/>
        <w:rPr>
          <w:sz w:val="24"/>
          <w:szCs w:val="24"/>
        </w:rPr>
      </w:pPr>
      <w:r w:rsidRPr="009F4975">
        <w:rPr>
          <w:sz w:val="24"/>
          <w:szCs w:val="24"/>
        </w:rPr>
        <w:t>Условия и график оплаты оказания услуг – весовой коэффициент 5%.</w:t>
      </w:r>
    </w:p>
    <w:p w:rsidR="005C09A2" w:rsidRDefault="005C09A2" w:rsidP="005C09A2">
      <w:pPr>
        <w:pStyle w:val="a5"/>
        <w:numPr>
          <w:ilvl w:val="0"/>
          <w:numId w:val="5"/>
        </w:numPr>
        <w:spacing w:line="240" w:lineRule="auto"/>
        <w:ind w:left="0" w:firstLine="1134"/>
        <w:rPr>
          <w:sz w:val="24"/>
          <w:szCs w:val="24"/>
        </w:rPr>
      </w:pPr>
      <w:bookmarkStart w:id="1" w:name="_Ref259386947"/>
      <w:r w:rsidRPr="000932E6">
        <w:rPr>
          <w:sz w:val="24"/>
          <w:szCs w:val="24"/>
        </w:rPr>
        <w:t xml:space="preserve">Каждый </w:t>
      </w:r>
      <w:r w:rsidRPr="000932E6">
        <w:rPr>
          <w:b/>
          <w:sz w:val="24"/>
          <w:szCs w:val="24"/>
        </w:rPr>
        <w:t>«неценовой»</w:t>
      </w:r>
      <w:r w:rsidRPr="000932E6">
        <w:rPr>
          <w:sz w:val="24"/>
          <w:szCs w:val="24"/>
        </w:rPr>
        <w:t xml:space="preserve"> критерий получает оценку в баллах </w:t>
      </w:r>
      <w:r w:rsidRPr="000932E6">
        <w:rPr>
          <w:b/>
          <w:color w:val="FF0000"/>
          <w:sz w:val="24"/>
          <w:szCs w:val="24"/>
        </w:rPr>
        <w:t>по десятибалльной  шкале (0-10)</w:t>
      </w:r>
      <w:r w:rsidRPr="000932E6">
        <w:rPr>
          <w:color w:val="FF0000"/>
          <w:sz w:val="24"/>
          <w:szCs w:val="24"/>
        </w:rPr>
        <w:t>.</w:t>
      </w:r>
      <w:r w:rsidRPr="000932E6">
        <w:rPr>
          <w:sz w:val="24"/>
          <w:szCs w:val="24"/>
        </w:rPr>
        <w:t xml:space="preserve"> Критерии оцениваются в зависимости от степени соответствия предложения Участника требованиям  Закупочной документации. При этом оценивается ОТКЛОНЕНИЕ предложения Участника над минимально приемлемым уровнем (0 баллов), установленным в требованиях Закупочной документации по оцениваемому критерию в соответствии с установленной шкалой. </w:t>
      </w:r>
    </w:p>
    <w:p w:rsidR="005C09A2" w:rsidRPr="000932E6" w:rsidRDefault="005C09A2" w:rsidP="005C09A2">
      <w:pPr>
        <w:pStyle w:val="a5"/>
        <w:numPr>
          <w:ilvl w:val="0"/>
          <w:numId w:val="5"/>
        </w:numPr>
        <w:tabs>
          <w:tab w:val="num" w:pos="1134"/>
        </w:tabs>
        <w:spacing w:line="240" w:lineRule="auto"/>
        <w:ind w:left="0" w:firstLine="1494"/>
        <w:rPr>
          <w:sz w:val="24"/>
          <w:szCs w:val="24"/>
        </w:rPr>
      </w:pPr>
      <w:r w:rsidRPr="000932E6">
        <w:rPr>
          <w:sz w:val="24"/>
          <w:szCs w:val="24"/>
        </w:rPr>
        <w:t xml:space="preserve">Результаты оценки каждого Участника, </w:t>
      </w:r>
      <w:r w:rsidRPr="000932E6">
        <w:rPr>
          <w:b/>
          <w:sz w:val="24"/>
          <w:szCs w:val="24"/>
        </w:rPr>
        <w:t>ценовой и неценовой</w:t>
      </w:r>
      <w:r w:rsidRPr="000932E6">
        <w:rPr>
          <w:sz w:val="24"/>
          <w:szCs w:val="24"/>
        </w:rPr>
        <w:t xml:space="preserve"> части предложения каждого Участника конкурентных переговоров суммируются </w:t>
      </w:r>
      <w:r w:rsidRPr="000932E6">
        <w:rPr>
          <w:b/>
          <w:sz w:val="24"/>
          <w:szCs w:val="24"/>
        </w:rPr>
        <w:t>с учетом весовых коэффициентов значимости</w:t>
      </w:r>
      <w:r w:rsidRPr="000932E6">
        <w:rPr>
          <w:sz w:val="24"/>
          <w:szCs w:val="24"/>
        </w:rPr>
        <w:t>, устанавливаемых Закупочной комиссией;</w:t>
      </w:r>
    </w:p>
    <w:bookmarkEnd w:id="1"/>
    <w:p w:rsidR="005C09A2" w:rsidRPr="007C0ED4" w:rsidRDefault="005C09A2" w:rsidP="005C09A2">
      <w:pPr>
        <w:pStyle w:val="a3"/>
        <w:numPr>
          <w:ilvl w:val="0"/>
          <w:numId w:val="5"/>
        </w:numPr>
        <w:tabs>
          <w:tab w:val="left" w:pos="1134"/>
        </w:tabs>
        <w:spacing w:line="240" w:lineRule="auto"/>
        <w:ind w:left="0" w:firstLine="1494"/>
        <w:rPr>
          <w:sz w:val="24"/>
          <w:szCs w:val="24"/>
        </w:rPr>
      </w:pPr>
      <w:r w:rsidRPr="007C0ED4">
        <w:rPr>
          <w:sz w:val="24"/>
          <w:szCs w:val="24"/>
        </w:rPr>
        <w:t xml:space="preserve">Наивысшее место в итоговой </w:t>
      </w:r>
      <w:proofErr w:type="spellStart"/>
      <w:r w:rsidRPr="007C0ED4">
        <w:rPr>
          <w:sz w:val="24"/>
          <w:szCs w:val="24"/>
        </w:rPr>
        <w:t>ранжировке</w:t>
      </w:r>
      <w:proofErr w:type="spellEnd"/>
      <w:r w:rsidRPr="007C0ED4">
        <w:rPr>
          <w:sz w:val="24"/>
          <w:szCs w:val="24"/>
        </w:rPr>
        <w:t xml:space="preserve"> с учетом весовых коэффициентов значимости получает </w:t>
      </w:r>
      <w:r>
        <w:rPr>
          <w:sz w:val="24"/>
          <w:szCs w:val="24"/>
        </w:rPr>
        <w:t>предложение Участника</w:t>
      </w:r>
      <w:r w:rsidRPr="007C0ED4">
        <w:rPr>
          <w:sz w:val="24"/>
          <w:szCs w:val="24"/>
        </w:rPr>
        <w:t xml:space="preserve">, </w:t>
      </w:r>
      <w:proofErr w:type="gramStart"/>
      <w:r w:rsidRPr="007C0ED4">
        <w:rPr>
          <w:sz w:val="24"/>
          <w:szCs w:val="24"/>
        </w:rPr>
        <w:t>имеющая</w:t>
      </w:r>
      <w:proofErr w:type="gramEnd"/>
      <w:r w:rsidRPr="007C0ED4">
        <w:rPr>
          <w:sz w:val="24"/>
          <w:szCs w:val="24"/>
        </w:rPr>
        <w:t xml:space="preserve"> максимальную оценку по результатам оценки надежности Участника </w:t>
      </w:r>
      <w:r>
        <w:rPr>
          <w:sz w:val="24"/>
          <w:szCs w:val="24"/>
        </w:rPr>
        <w:t>конкурентных переговоров</w:t>
      </w:r>
      <w:r w:rsidRPr="007C0ED4">
        <w:rPr>
          <w:sz w:val="24"/>
          <w:szCs w:val="24"/>
        </w:rPr>
        <w:t xml:space="preserve">, технической и  коммерческой части </w:t>
      </w:r>
      <w:r>
        <w:rPr>
          <w:sz w:val="24"/>
          <w:szCs w:val="24"/>
        </w:rPr>
        <w:t>предложения</w:t>
      </w:r>
      <w:r w:rsidRPr="007C0ED4">
        <w:rPr>
          <w:sz w:val="24"/>
          <w:szCs w:val="24"/>
        </w:rPr>
        <w:t xml:space="preserve"> Участника </w:t>
      </w:r>
      <w:r>
        <w:rPr>
          <w:sz w:val="24"/>
          <w:szCs w:val="24"/>
        </w:rPr>
        <w:t>конкурентных переговоров</w:t>
      </w:r>
      <w:r w:rsidRPr="007C0ED4">
        <w:rPr>
          <w:sz w:val="24"/>
          <w:szCs w:val="24"/>
        </w:rPr>
        <w:t>.</w:t>
      </w:r>
    </w:p>
    <w:p w:rsidR="005C09A2" w:rsidRDefault="005C09A2" w:rsidP="005C09A2">
      <w:pPr>
        <w:pStyle w:val="a3"/>
        <w:numPr>
          <w:ilvl w:val="0"/>
          <w:numId w:val="5"/>
        </w:numPr>
        <w:tabs>
          <w:tab w:val="left" w:pos="1134"/>
        </w:tabs>
        <w:spacing w:line="240" w:lineRule="auto"/>
        <w:ind w:left="0" w:firstLine="1494"/>
        <w:rPr>
          <w:sz w:val="24"/>
          <w:szCs w:val="24"/>
        </w:rPr>
      </w:pPr>
      <w:r w:rsidRPr="00C25F2A">
        <w:rPr>
          <w:sz w:val="24"/>
          <w:szCs w:val="24"/>
        </w:rPr>
        <w:t xml:space="preserve">В случае если итоговая оценка предпочтительности </w:t>
      </w:r>
      <w:r>
        <w:rPr>
          <w:sz w:val="24"/>
          <w:szCs w:val="24"/>
        </w:rPr>
        <w:t xml:space="preserve">предложений </w:t>
      </w:r>
      <w:r w:rsidRPr="00C25F2A">
        <w:rPr>
          <w:sz w:val="24"/>
          <w:szCs w:val="24"/>
        </w:rPr>
        <w:t xml:space="preserve">(с учетом весовых коэффициентов значимости) двух или нескольких Участников </w:t>
      </w:r>
      <w:r>
        <w:rPr>
          <w:sz w:val="24"/>
          <w:szCs w:val="24"/>
        </w:rPr>
        <w:lastRenderedPageBreak/>
        <w:t>конкурентных переговоров</w:t>
      </w:r>
      <w:r w:rsidRPr="00C25F2A">
        <w:rPr>
          <w:sz w:val="24"/>
          <w:szCs w:val="24"/>
        </w:rPr>
        <w:t xml:space="preserve"> наберет равное количество баллов, просчитанных  с учетом до сотых баллов, то при </w:t>
      </w:r>
      <w:proofErr w:type="spellStart"/>
      <w:r w:rsidRPr="00C25F2A">
        <w:rPr>
          <w:sz w:val="24"/>
          <w:szCs w:val="24"/>
        </w:rPr>
        <w:t>ранжировке</w:t>
      </w:r>
      <w:proofErr w:type="spellEnd"/>
      <w:r w:rsidRPr="00C25F2A">
        <w:rPr>
          <w:sz w:val="24"/>
          <w:szCs w:val="24"/>
        </w:rPr>
        <w:t xml:space="preserve">  </w:t>
      </w:r>
      <w:r>
        <w:rPr>
          <w:sz w:val="24"/>
          <w:szCs w:val="24"/>
        </w:rPr>
        <w:t>предложений Участников</w:t>
      </w:r>
      <w:r w:rsidRPr="00C25F2A">
        <w:rPr>
          <w:sz w:val="24"/>
          <w:szCs w:val="24"/>
        </w:rPr>
        <w:t xml:space="preserve">, более высокое место присваивается </w:t>
      </w:r>
      <w:r>
        <w:rPr>
          <w:sz w:val="24"/>
          <w:szCs w:val="24"/>
        </w:rPr>
        <w:t>предложению</w:t>
      </w:r>
      <w:r w:rsidRPr="00C25F2A">
        <w:rPr>
          <w:sz w:val="24"/>
          <w:szCs w:val="24"/>
        </w:rPr>
        <w:t xml:space="preserve">, имеющую более низкую цену </w:t>
      </w:r>
      <w:r>
        <w:rPr>
          <w:sz w:val="24"/>
          <w:szCs w:val="24"/>
        </w:rPr>
        <w:t>предложения Участника</w:t>
      </w:r>
      <w:r w:rsidRPr="00C25F2A">
        <w:rPr>
          <w:sz w:val="24"/>
          <w:szCs w:val="24"/>
        </w:rPr>
        <w:t>.</w:t>
      </w:r>
    </w:p>
    <w:p w:rsidR="005C09A2" w:rsidRDefault="005C09A2" w:rsidP="005C09A2">
      <w:pPr>
        <w:pStyle w:val="a3"/>
        <w:numPr>
          <w:ilvl w:val="0"/>
          <w:numId w:val="5"/>
        </w:numPr>
        <w:tabs>
          <w:tab w:val="left" w:pos="1134"/>
        </w:tabs>
        <w:spacing w:line="240" w:lineRule="auto"/>
        <w:ind w:left="0" w:firstLine="1494"/>
      </w:pPr>
      <w:proofErr w:type="gramStart"/>
      <w:r w:rsidRPr="002A027F">
        <w:rPr>
          <w:sz w:val="24"/>
          <w:szCs w:val="24"/>
        </w:rPr>
        <w:t xml:space="preserve">В случае если итоговая оценка предпочтительности предложений (с учетом весовых коэффициентов значимости) двух или нескольких Участников конкурентных переговоров наберет равное количество баллов, просчитанных  с учетом до сотых баллов, то при </w:t>
      </w:r>
      <w:proofErr w:type="spellStart"/>
      <w:r w:rsidRPr="002A027F">
        <w:rPr>
          <w:sz w:val="24"/>
          <w:szCs w:val="24"/>
        </w:rPr>
        <w:t>ранжировке</w:t>
      </w:r>
      <w:proofErr w:type="spellEnd"/>
      <w:r w:rsidRPr="002A027F">
        <w:rPr>
          <w:sz w:val="24"/>
          <w:szCs w:val="24"/>
        </w:rPr>
        <w:t xml:space="preserve">  предложений, при условии, что цена предложения у данных участников, одинаковая, более высокое место присваивается предложению Участника, которая подана раньше на ЭТП (дата подачи предложений Участников фиксируется в протоколе вскрытия).</w:t>
      </w:r>
      <w:proofErr w:type="gramEnd"/>
    </w:p>
    <w:p w:rsidR="00CF266C" w:rsidRDefault="00CF266C" w:rsidP="000932E6">
      <w:pPr>
        <w:pStyle w:val="a5"/>
        <w:spacing w:line="240" w:lineRule="auto"/>
        <w:ind w:firstLine="1134"/>
        <w:rPr>
          <w:b/>
          <w:sz w:val="24"/>
          <w:szCs w:val="24"/>
        </w:rPr>
      </w:pPr>
    </w:p>
    <w:p w:rsidR="00CF266C" w:rsidRPr="00F55D45" w:rsidRDefault="00CF266C" w:rsidP="000932E6">
      <w:pPr>
        <w:pStyle w:val="a5"/>
        <w:spacing w:line="240" w:lineRule="auto"/>
        <w:ind w:firstLine="1134"/>
        <w:rPr>
          <w:b/>
          <w:sz w:val="24"/>
          <w:szCs w:val="24"/>
        </w:rPr>
      </w:pPr>
    </w:p>
    <w:sectPr w:rsidR="00CF266C" w:rsidRPr="00F55D4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932E6"/>
    <w:rsid w:val="001C771B"/>
    <w:rsid w:val="002A027F"/>
    <w:rsid w:val="002D482A"/>
    <w:rsid w:val="003F6AD4"/>
    <w:rsid w:val="00571869"/>
    <w:rsid w:val="00571D9C"/>
    <w:rsid w:val="005C09A2"/>
    <w:rsid w:val="00661259"/>
    <w:rsid w:val="00666E46"/>
    <w:rsid w:val="00681772"/>
    <w:rsid w:val="00992A35"/>
    <w:rsid w:val="00A24682"/>
    <w:rsid w:val="00B92D68"/>
    <w:rsid w:val="00CF266C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"/>
    <w:rsid w:val="000932E6"/>
    <w:pPr>
      <w:ind w:firstLine="0"/>
    </w:pPr>
  </w:style>
  <w:style w:type="paragraph" w:customStyle="1" w:styleId="a4">
    <w:name w:val="Подпункт"/>
    <w:basedOn w:val="a3"/>
    <w:link w:val="10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0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571D9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71D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1D9C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CF266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"/>
    <w:rsid w:val="000932E6"/>
    <w:pPr>
      <w:ind w:firstLine="0"/>
    </w:pPr>
  </w:style>
  <w:style w:type="paragraph" w:customStyle="1" w:styleId="a4">
    <w:name w:val="Подпункт"/>
    <w:basedOn w:val="a3"/>
    <w:link w:val="10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0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571D9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71D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1D9C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CF26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2014-11-05T08:10:00Z</dcterms:created>
  <dcterms:modified xsi:type="dcterms:W3CDTF">2014-11-05T08:10:00Z</dcterms:modified>
</cp:coreProperties>
</file>